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4D" w:rsidRDefault="00A53901">
      <w:pPr>
        <w:adjustRightInd w:val="0"/>
        <w:snapToGrid w:val="0"/>
        <w:spacing w:line="58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2</w:t>
      </w:r>
    </w:p>
    <w:p w:rsidR="000B204D" w:rsidRDefault="000B204D">
      <w:pPr>
        <w:pStyle w:val="a3"/>
        <w:spacing w:after="0" w:line="580" w:lineRule="exact"/>
        <w:rPr>
          <w:rFonts w:ascii="Times New Roman" w:hAnsi="Times New Roman"/>
        </w:rPr>
      </w:pPr>
    </w:p>
    <w:p w:rsidR="000B204D" w:rsidRDefault="00A53901">
      <w:pPr>
        <w:adjustRightInd w:val="0"/>
        <w:snapToGrid w:val="0"/>
        <w:spacing w:line="580" w:lineRule="exact"/>
        <w:jc w:val="center"/>
        <w:rPr>
          <w:rFonts w:ascii="Times New Roman" w:eastAsia="方正小标宋_GBK" w:hAnsi="Times New Roman"/>
          <w:sz w:val="44"/>
          <w:szCs w:val="44"/>
        </w:rPr>
      </w:pPr>
      <w:r>
        <w:rPr>
          <w:rFonts w:ascii="Times New Roman" w:eastAsia="方正小标宋_GBK" w:hAnsi="Times New Roman"/>
          <w:sz w:val="44"/>
          <w:szCs w:val="44"/>
        </w:rPr>
        <w:t>2025</w:t>
      </w:r>
      <w:r>
        <w:rPr>
          <w:rFonts w:ascii="Times New Roman" w:eastAsia="方正小标宋_GBK" w:hAnsi="Times New Roman"/>
          <w:sz w:val="44"/>
          <w:szCs w:val="44"/>
        </w:rPr>
        <w:t>年度河南省创业孵化载体统计调查及</w:t>
      </w:r>
      <w:r>
        <w:rPr>
          <w:rFonts w:ascii="Times New Roman" w:eastAsia="方正小标宋_GBK" w:hAnsi="Times New Roman"/>
          <w:sz w:val="44"/>
          <w:szCs w:val="44"/>
        </w:rPr>
        <w:t>2026</w:t>
      </w:r>
      <w:r>
        <w:rPr>
          <w:rFonts w:ascii="Times New Roman" w:eastAsia="方正小标宋_GBK" w:hAnsi="Times New Roman"/>
          <w:sz w:val="44"/>
          <w:szCs w:val="44"/>
        </w:rPr>
        <w:t>年度孵化载体数据填报的实施方案</w:t>
      </w:r>
    </w:p>
    <w:p w:rsidR="000B204D" w:rsidRDefault="000B204D">
      <w:pPr>
        <w:pStyle w:val="a3"/>
        <w:spacing w:after="0" w:line="580" w:lineRule="exact"/>
        <w:rPr>
          <w:rFonts w:ascii="Times New Roman" w:hAnsi="Times New Roman"/>
        </w:rPr>
      </w:pPr>
    </w:p>
    <w:p w:rsidR="000B204D" w:rsidRDefault="00A53901">
      <w:pPr>
        <w:pStyle w:val="2"/>
        <w:keepNext w:val="0"/>
        <w:keepLines w:val="0"/>
        <w:spacing w:line="580" w:lineRule="exact"/>
        <w:ind w:firstLine="640"/>
        <w:rPr>
          <w:rFonts w:ascii="Times New Roman" w:hAnsi="Times New Roman"/>
        </w:rPr>
      </w:pPr>
      <w:r>
        <w:rPr>
          <w:rFonts w:ascii="Times New Roman" w:hAnsi="Times New Roman"/>
        </w:rPr>
        <w:t>一、</w:t>
      </w:r>
      <w:r>
        <w:rPr>
          <w:rFonts w:ascii="Times New Roman" w:hAnsi="Times New Roman"/>
        </w:rPr>
        <w:t>2025</w:t>
      </w:r>
      <w:r>
        <w:rPr>
          <w:rFonts w:ascii="Times New Roman" w:hAnsi="Times New Roman"/>
        </w:rPr>
        <w:t>年度河南省火炬统计工作</w:t>
      </w:r>
    </w:p>
    <w:p w:rsidR="000B204D" w:rsidRDefault="00A53901">
      <w:pPr>
        <w:adjustRightInd w:val="0"/>
        <w:snapToGrid w:val="0"/>
        <w:spacing w:line="580" w:lineRule="exact"/>
        <w:ind w:firstLineChars="200" w:firstLine="643"/>
        <w:rPr>
          <w:rFonts w:ascii="Times New Roman" w:eastAsia="楷体_GB2312" w:hAnsi="Times New Roman"/>
          <w:b/>
          <w:bCs/>
          <w:sz w:val="32"/>
          <w:szCs w:val="32"/>
        </w:rPr>
      </w:pPr>
      <w:r>
        <w:rPr>
          <w:rStyle w:val="3Char"/>
          <w:rFonts w:ascii="Times New Roman" w:eastAsia="楷体_GB2312" w:hAnsi="Times New Roman"/>
          <w:b/>
          <w:bCs/>
        </w:rPr>
        <w:t>（一）调查对象</w:t>
      </w:r>
    </w:p>
    <w:p w:rsidR="000B204D" w:rsidRDefault="00A53901">
      <w:pPr>
        <w:adjustRightInd w:val="0"/>
        <w:snapToGrid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各省级以上科技企业孵化器、省级以上大学科技园、省级以上众创空间、省级以上专业化众创空间（鼓励组织市级创业孵化载体进行填报）。经科技部和教育部认定的国家大学科技园</w:t>
      </w:r>
    </w:p>
    <w:p w:rsidR="000B204D" w:rsidRDefault="00A53901">
      <w:pPr>
        <w:pStyle w:val="3"/>
        <w:keepNext w:val="0"/>
        <w:keepLines w:val="0"/>
        <w:spacing w:line="580" w:lineRule="exact"/>
        <w:ind w:firstLine="643"/>
        <w:rPr>
          <w:rFonts w:ascii="Times New Roman" w:eastAsia="楷体_GB2312" w:hAnsi="Times New Roman"/>
          <w:b/>
          <w:bCs/>
        </w:rPr>
      </w:pPr>
      <w:r>
        <w:rPr>
          <w:rFonts w:ascii="Times New Roman" w:eastAsia="楷体_GB2312" w:hAnsi="Times New Roman"/>
          <w:b/>
          <w:bCs/>
        </w:rPr>
        <w:t>（二）相关调查类别及期别</w:t>
      </w:r>
    </w:p>
    <w:p w:rsidR="000B204D" w:rsidRDefault="00A53901">
      <w:pPr>
        <w:adjustRightInd w:val="0"/>
        <w:snapToGrid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报告期分为</w:t>
      </w:r>
      <w:r>
        <w:rPr>
          <w:rFonts w:ascii="Times New Roman" w:eastAsia="仿宋_GB2312" w:hAnsi="Times New Roman"/>
          <w:bCs/>
          <w:sz w:val="32"/>
          <w:szCs w:val="32"/>
        </w:rPr>
        <w:t>2025</w:t>
      </w:r>
      <w:r>
        <w:rPr>
          <w:rFonts w:ascii="Times New Roman" w:eastAsia="仿宋_GB2312" w:hAnsi="Times New Roman"/>
          <w:bCs/>
          <w:sz w:val="32"/>
          <w:szCs w:val="32"/>
        </w:rPr>
        <w:t>年度年报、</w:t>
      </w:r>
      <w:r>
        <w:rPr>
          <w:rFonts w:ascii="Times New Roman" w:eastAsia="仿宋_GB2312" w:hAnsi="Times New Roman"/>
          <w:bCs/>
          <w:sz w:val="32"/>
          <w:szCs w:val="32"/>
        </w:rPr>
        <w:t>2026</w:t>
      </w:r>
      <w:r>
        <w:rPr>
          <w:rFonts w:ascii="Times New Roman" w:eastAsia="仿宋_GB2312" w:hAnsi="Times New Roman"/>
          <w:bCs/>
          <w:sz w:val="32"/>
          <w:szCs w:val="32"/>
        </w:rPr>
        <w:t>年半年报，</w:t>
      </w:r>
      <w:r>
        <w:rPr>
          <w:rFonts w:ascii="Times New Roman" w:eastAsia="仿宋_GB2312" w:hAnsi="Times New Roman"/>
          <w:bCs/>
          <w:sz w:val="32"/>
          <w:szCs w:val="32"/>
        </w:rPr>
        <w:t>2025</w:t>
      </w:r>
      <w:r>
        <w:rPr>
          <w:rFonts w:ascii="Times New Roman" w:eastAsia="仿宋_GB2312" w:hAnsi="Times New Roman"/>
          <w:bCs/>
          <w:sz w:val="32"/>
          <w:szCs w:val="32"/>
        </w:rPr>
        <w:t>年度年报的调查时期为</w:t>
      </w:r>
      <w:r>
        <w:rPr>
          <w:rFonts w:ascii="Times New Roman" w:eastAsia="仿宋_GB2312" w:hAnsi="Times New Roman"/>
          <w:bCs/>
          <w:sz w:val="32"/>
          <w:szCs w:val="32"/>
        </w:rPr>
        <w:t>2025</w:t>
      </w:r>
      <w:r>
        <w:rPr>
          <w:rFonts w:ascii="Times New Roman" w:eastAsia="仿宋_GB2312" w:hAnsi="Times New Roman"/>
          <w:bCs/>
          <w:sz w:val="32"/>
          <w:szCs w:val="32"/>
        </w:rPr>
        <w:t>年</w:t>
      </w:r>
      <w:r>
        <w:rPr>
          <w:rFonts w:ascii="Times New Roman" w:eastAsia="仿宋_GB2312" w:hAnsi="Times New Roman"/>
          <w:bCs/>
          <w:sz w:val="32"/>
          <w:szCs w:val="32"/>
        </w:rPr>
        <w:t>1</w:t>
      </w:r>
      <w:r>
        <w:rPr>
          <w:rFonts w:ascii="Times New Roman" w:eastAsia="仿宋_GB2312" w:hAnsi="Times New Roman"/>
          <w:bCs/>
          <w:sz w:val="32"/>
          <w:szCs w:val="32"/>
        </w:rPr>
        <w:t>月</w:t>
      </w:r>
      <w:r>
        <w:rPr>
          <w:rFonts w:ascii="Times New Roman" w:eastAsia="仿宋_GB2312" w:hAnsi="Times New Roman"/>
          <w:bCs/>
          <w:sz w:val="32"/>
          <w:szCs w:val="32"/>
        </w:rPr>
        <w:t>1</w:t>
      </w:r>
      <w:r>
        <w:rPr>
          <w:rFonts w:ascii="Times New Roman" w:eastAsia="仿宋_GB2312" w:hAnsi="Times New Roman"/>
          <w:bCs/>
          <w:sz w:val="32"/>
          <w:szCs w:val="32"/>
        </w:rPr>
        <w:t>日至</w:t>
      </w:r>
      <w:r>
        <w:rPr>
          <w:rFonts w:ascii="Times New Roman" w:eastAsia="仿宋_GB2312" w:hAnsi="Times New Roman"/>
          <w:bCs/>
          <w:sz w:val="32"/>
          <w:szCs w:val="32"/>
        </w:rPr>
        <w:t>12</w:t>
      </w:r>
      <w:r>
        <w:rPr>
          <w:rFonts w:ascii="Times New Roman" w:eastAsia="仿宋_GB2312" w:hAnsi="Times New Roman"/>
          <w:bCs/>
          <w:sz w:val="32"/>
          <w:szCs w:val="32"/>
        </w:rPr>
        <w:t>月</w:t>
      </w:r>
      <w:r>
        <w:rPr>
          <w:rFonts w:ascii="Times New Roman" w:eastAsia="仿宋_GB2312" w:hAnsi="Times New Roman"/>
          <w:bCs/>
          <w:sz w:val="32"/>
          <w:szCs w:val="32"/>
        </w:rPr>
        <w:t>31</w:t>
      </w:r>
      <w:r>
        <w:rPr>
          <w:rFonts w:ascii="Times New Roman" w:eastAsia="仿宋_GB2312" w:hAnsi="Times New Roman"/>
          <w:bCs/>
          <w:sz w:val="32"/>
          <w:szCs w:val="32"/>
        </w:rPr>
        <w:t>日；科技部备案的众创空间运行情况半年报的调查时期为填报期当年</w:t>
      </w:r>
      <w:r>
        <w:rPr>
          <w:rFonts w:ascii="Times New Roman" w:eastAsia="仿宋_GB2312" w:hAnsi="Times New Roman"/>
          <w:bCs/>
          <w:sz w:val="32"/>
          <w:szCs w:val="32"/>
        </w:rPr>
        <w:t>1</w:t>
      </w:r>
      <w:r>
        <w:rPr>
          <w:rFonts w:ascii="Times New Roman" w:eastAsia="仿宋_GB2312" w:hAnsi="Times New Roman"/>
          <w:bCs/>
          <w:sz w:val="32"/>
          <w:szCs w:val="32"/>
        </w:rPr>
        <w:t>月</w:t>
      </w:r>
      <w:r>
        <w:rPr>
          <w:rFonts w:ascii="Times New Roman" w:eastAsia="仿宋_GB2312" w:hAnsi="Times New Roman"/>
          <w:bCs/>
          <w:sz w:val="32"/>
          <w:szCs w:val="32"/>
        </w:rPr>
        <w:t>1</w:t>
      </w:r>
      <w:r>
        <w:rPr>
          <w:rFonts w:ascii="Times New Roman" w:eastAsia="仿宋_GB2312" w:hAnsi="Times New Roman"/>
          <w:bCs/>
          <w:sz w:val="32"/>
          <w:szCs w:val="32"/>
        </w:rPr>
        <w:t>日至</w:t>
      </w:r>
      <w:r>
        <w:rPr>
          <w:rFonts w:ascii="Times New Roman" w:eastAsia="仿宋_GB2312" w:hAnsi="Times New Roman"/>
          <w:bCs/>
          <w:sz w:val="32"/>
          <w:szCs w:val="32"/>
        </w:rPr>
        <w:t>6</w:t>
      </w:r>
      <w:r>
        <w:rPr>
          <w:rFonts w:ascii="Times New Roman" w:eastAsia="仿宋_GB2312" w:hAnsi="Times New Roman"/>
          <w:bCs/>
          <w:sz w:val="32"/>
          <w:szCs w:val="32"/>
        </w:rPr>
        <w:t>月</w:t>
      </w:r>
      <w:r>
        <w:rPr>
          <w:rFonts w:ascii="Times New Roman" w:eastAsia="仿宋_GB2312" w:hAnsi="Times New Roman"/>
          <w:bCs/>
          <w:sz w:val="32"/>
          <w:szCs w:val="32"/>
        </w:rPr>
        <w:t>30</w:t>
      </w:r>
      <w:r>
        <w:rPr>
          <w:rFonts w:ascii="Times New Roman" w:eastAsia="仿宋_GB2312" w:hAnsi="Times New Roman"/>
          <w:bCs/>
          <w:sz w:val="32"/>
          <w:szCs w:val="32"/>
        </w:rPr>
        <w:t>日。具体调查对象、报告期别、报送单位、报送日期见附件</w:t>
      </w:r>
      <w:r>
        <w:rPr>
          <w:rFonts w:ascii="Times New Roman" w:eastAsia="仿宋_GB2312" w:hAnsi="Times New Roman"/>
          <w:bCs/>
          <w:sz w:val="32"/>
          <w:szCs w:val="32"/>
        </w:rPr>
        <w:t>2-1</w:t>
      </w:r>
      <w:r>
        <w:rPr>
          <w:rFonts w:ascii="Times New Roman" w:eastAsia="仿宋_GB2312" w:hAnsi="Times New Roman"/>
          <w:bCs/>
          <w:sz w:val="32"/>
          <w:szCs w:val="32"/>
        </w:rPr>
        <w:t>。</w:t>
      </w:r>
    </w:p>
    <w:p w:rsidR="000B204D" w:rsidRDefault="00A53901">
      <w:pPr>
        <w:pStyle w:val="3"/>
        <w:keepNext w:val="0"/>
        <w:keepLines w:val="0"/>
        <w:spacing w:line="580" w:lineRule="exact"/>
        <w:ind w:firstLine="643"/>
        <w:rPr>
          <w:rFonts w:ascii="Times New Roman" w:eastAsia="楷体_GB2312" w:hAnsi="Times New Roman"/>
          <w:b/>
          <w:bCs/>
        </w:rPr>
      </w:pPr>
      <w:r>
        <w:rPr>
          <w:rFonts w:ascii="Times New Roman" w:eastAsia="楷体_GB2312" w:hAnsi="Times New Roman"/>
          <w:b/>
          <w:bCs/>
        </w:rPr>
        <w:t>（三）报送要求</w:t>
      </w:r>
    </w:p>
    <w:p w:rsidR="000B204D" w:rsidRDefault="00A53901">
      <w:pPr>
        <w:adjustRightInd w:val="0"/>
        <w:snapToGrid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各类报表填报和审核均在火炬统计调查信息系统（</w:t>
      </w:r>
      <w:r>
        <w:rPr>
          <w:rFonts w:ascii="Times New Roman" w:eastAsia="仿宋_GB2312" w:hAnsi="Times New Roman"/>
          <w:bCs/>
          <w:sz w:val="32"/>
          <w:szCs w:val="32"/>
        </w:rPr>
        <w:t>https://tj</w:t>
      </w:r>
      <w:r>
        <w:rPr>
          <w:rFonts w:ascii="Times New Roman" w:eastAsia="仿宋_GB2312" w:hAnsi="Times New Roman"/>
          <w:bCs/>
          <w:sz w:val="32"/>
          <w:szCs w:val="32"/>
        </w:rPr>
        <w:t>.chinatorch.org.cn</w:t>
      </w:r>
      <w:r>
        <w:rPr>
          <w:rFonts w:ascii="Times New Roman" w:eastAsia="仿宋_GB2312" w:hAnsi="Times New Roman"/>
          <w:bCs/>
          <w:sz w:val="32"/>
          <w:szCs w:val="32"/>
        </w:rPr>
        <w:t>）进行数据填报和审核。各级管理员、科技企业孵化器、大学科技园和众创空间由</w:t>
      </w:r>
      <w:r>
        <w:rPr>
          <w:rFonts w:ascii="Times New Roman" w:eastAsia="仿宋_GB2312" w:hAnsi="Times New Roman"/>
          <w:bCs/>
          <w:sz w:val="32"/>
          <w:szCs w:val="32"/>
        </w:rPr>
        <w:t>“</w:t>
      </w:r>
      <w:r>
        <w:rPr>
          <w:rFonts w:ascii="Times New Roman" w:eastAsia="仿宋_GB2312" w:hAnsi="Times New Roman"/>
          <w:b/>
          <w:sz w:val="32"/>
          <w:szCs w:val="32"/>
        </w:rPr>
        <w:t>服务机构</w:t>
      </w:r>
      <w:r>
        <w:rPr>
          <w:rFonts w:ascii="Times New Roman" w:eastAsia="仿宋_GB2312" w:hAnsi="Times New Roman"/>
          <w:b/>
          <w:sz w:val="32"/>
          <w:szCs w:val="32"/>
        </w:rPr>
        <w:t>/</w:t>
      </w:r>
      <w:r>
        <w:rPr>
          <w:rFonts w:ascii="Times New Roman" w:eastAsia="仿宋_GB2312" w:hAnsi="Times New Roman"/>
          <w:b/>
          <w:sz w:val="32"/>
          <w:szCs w:val="32"/>
        </w:rPr>
        <w:t>管理部门</w:t>
      </w:r>
      <w:r>
        <w:rPr>
          <w:rFonts w:ascii="Times New Roman" w:eastAsia="仿宋_GB2312" w:hAnsi="Times New Roman"/>
          <w:bCs/>
          <w:sz w:val="32"/>
          <w:szCs w:val="32"/>
        </w:rPr>
        <w:t>”</w:t>
      </w:r>
      <w:r>
        <w:rPr>
          <w:rFonts w:ascii="Times New Roman" w:eastAsia="仿宋_GB2312" w:hAnsi="Times New Roman"/>
          <w:bCs/>
          <w:sz w:val="32"/>
          <w:szCs w:val="32"/>
        </w:rPr>
        <w:t>入口登录，在孵企业由</w:t>
      </w:r>
      <w:r>
        <w:rPr>
          <w:rFonts w:ascii="Times New Roman" w:eastAsia="仿宋_GB2312" w:hAnsi="Times New Roman"/>
          <w:b/>
          <w:sz w:val="32"/>
          <w:szCs w:val="32"/>
        </w:rPr>
        <w:t>个人</w:t>
      </w:r>
      <w:r>
        <w:rPr>
          <w:rFonts w:ascii="Times New Roman" w:eastAsia="仿宋_GB2312" w:hAnsi="Times New Roman"/>
          <w:b/>
          <w:sz w:val="32"/>
          <w:szCs w:val="32"/>
        </w:rPr>
        <w:t>/</w:t>
      </w:r>
      <w:r>
        <w:rPr>
          <w:rFonts w:ascii="Times New Roman" w:eastAsia="仿宋_GB2312" w:hAnsi="Times New Roman"/>
          <w:b/>
          <w:sz w:val="32"/>
          <w:szCs w:val="32"/>
        </w:rPr>
        <w:t>企业</w:t>
      </w:r>
      <w:r>
        <w:rPr>
          <w:rFonts w:ascii="Times New Roman" w:eastAsia="仿宋_GB2312" w:hAnsi="Times New Roman"/>
          <w:bCs/>
          <w:sz w:val="32"/>
          <w:szCs w:val="32"/>
        </w:rPr>
        <w:t>入口（前往科技部政务服务平台）登录。</w:t>
      </w:r>
    </w:p>
    <w:p w:rsidR="000B204D" w:rsidRDefault="00A53901">
      <w:pPr>
        <w:pStyle w:val="2"/>
        <w:keepNext w:val="0"/>
        <w:keepLines w:val="0"/>
        <w:spacing w:line="580" w:lineRule="exact"/>
        <w:ind w:firstLine="640"/>
        <w:rPr>
          <w:rFonts w:ascii="Times New Roman" w:hAnsi="Times New Roman"/>
        </w:rPr>
      </w:pPr>
      <w:r>
        <w:rPr>
          <w:rFonts w:ascii="Times New Roman" w:hAnsi="Times New Roman"/>
        </w:rPr>
        <w:lastRenderedPageBreak/>
        <w:t>二、</w:t>
      </w:r>
      <w:r>
        <w:rPr>
          <w:rFonts w:ascii="Times New Roman" w:hAnsi="Times New Roman"/>
        </w:rPr>
        <w:t>2025</w:t>
      </w:r>
      <w:r>
        <w:rPr>
          <w:rFonts w:ascii="Times New Roman" w:hAnsi="Times New Roman"/>
        </w:rPr>
        <w:t>年度河南省创业孵化载体总结报送工作</w:t>
      </w:r>
    </w:p>
    <w:p w:rsidR="000B204D" w:rsidRDefault="00A53901">
      <w:pPr>
        <w:pStyle w:val="3"/>
        <w:keepNext w:val="0"/>
        <w:keepLines w:val="0"/>
        <w:spacing w:line="580" w:lineRule="exact"/>
        <w:ind w:firstLine="643"/>
        <w:rPr>
          <w:rFonts w:ascii="Times New Roman" w:eastAsia="楷体_GB2312" w:hAnsi="Times New Roman"/>
          <w:b/>
          <w:bCs/>
        </w:rPr>
      </w:pPr>
      <w:r>
        <w:rPr>
          <w:rFonts w:ascii="Times New Roman" w:eastAsia="楷体_GB2312" w:hAnsi="Times New Roman"/>
          <w:b/>
          <w:bCs/>
        </w:rPr>
        <w:t>（一）报送单位</w:t>
      </w:r>
    </w:p>
    <w:p w:rsidR="000B204D" w:rsidRDefault="00A53901">
      <w:pPr>
        <w:adjustRightInd w:val="0"/>
        <w:snapToGrid w:val="0"/>
        <w:spacing w:line="580" w:lineRule="exact"/>
        <w:ind w:firstLineChars="200" w:firstLine="640"/>
        <w:rPr>
          <w:rFonts w:ascii="Times New Roman" w:eastAsia="仿宋_GB2312" w:hAnsi="Times New Roman"/>
        </w:rPr>
      </w:pPr>
      <w:r>
        <w:rPr>
          <w:rFonts w:ascii="Times New Roman" w:eastAsia="仿宋_GB2312" w:hAnsi="Times New Roman"/>
          <w:sz w:val="32"/>
          <w:szCs w:val="32"/>
        </w:rPr>
        <w:t>省级科技企业孵化器，</w:t>
      </w:r>
      <w:r>
        <w:rPr>
          <w:rFonts w:ascii="Times New Roman" w:eastAsia="仿宋" w:hAnsi="Times New Roman"/>
          <w:kern w:val="0"/>
          <w:sz w:val="32"/>
          <w:szCs w:val="32"/>
        </w:rPr>
        <w:t>省级</w:t>
      </w:r>
      <w:r>
        <w:rPr>
          <w:rFonts w:ascii="Times New Roman" w:eastAsia="仿宋" w:hAnsi="Times New Roman"/>
          <w:kern w:val="0"/>
          <w:sz w:val="32"/>
          <w:szCs w:val="32"/>
        </w:rPr>
        <w:t>以上</w:t>
      </w:r>
      <w:r>
        <w:rPr>
          <w:rFonts w:ascii="Times New Roman" w:eastAsia="仿宋" w:hAnsi="Times New Roman"/>
          <w:kern w:val="0"/>
          <w:sz w:val="32"/>
          <w:szCs w:val="32"/>
        </w:rPr>
        <w:t>众创空间</w:t>
      </w:r>
      <w:r>
        <w:rPr>
          <w:rFonts w:ascii="Times New Roman" w:eastAsia="仿宋" w:hAnsi="Times New Roman"/>
          <w:kern w:val="0"/>
          <w:sz w:val="32"/>
          <w:szCs w:val="32"/>
          <w:lang w:val="en"/>
        </w:rPr>
        <w:t>及大学科技园</w:t>
      </w:r>
      <w:r>
        <w:rPr>
          <w:rFonts w:ascii="Times New Roman" w:eastAsia="仿宋" w:hAnsi="Times New Roman"/>
          <w:kern w:val="0"/>
          <w:sz w:val="32"/>
          <w:szCs w:val="32"/>
        </w:rPr>
        <w:t>。</w:t>
      </w:r>
    </w:p>
    <w:p w:rsidR="000B204D" w:rsidRDefault="00A53901">
      <w:pPr>
        <w:pStyle w:val="3"/>
        <w:keepNext w:val="0"/>
        <w:keepLines w:val="0"/>
        <w:spacing w:line="580" w:lineRule="exact"/>
        <w:ind w:firstLine="643"/>
        <w:rPr>
          <w:rFonts w:ascii="Times New Roman" w:eastAsia="楷体_GB2312" w:hAnsi="Times New Roman"/>
          <w:b/>
          <w:bCs/>
        </w:rPr>
      </w:pPr>
      <w:r>
        <w:rPr>
          <w:rFonts w:ascii="Times New Roman" w:eastAsia="楷体_GB2312" w:hAnsi="Times New Roman"/>
          <w:b/>
          <w:bCs/>
        </w:rPr>
        <w:t>（二）报送要求</w:t>
      </w:r>
    </w:p>
    <w:p w:rsidR="000B204D" w:rsidRDefault="00A53901">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请各省级科技企业孵化器、省级以上众创空间</w:t>
      </w:r>
      <w:r>
        <w:rPr>
          <w:rFonts w:ascii="Times New Roman" w:eastAsia="仿宋_GB2312" w:hAnsi="Times New Roman"/>
          <w:sz w:val="32"/>
          <w:szCs w:val="32"/>
        </w:rPr>
        <w:t>及大学科技园</w:t>
      </w:r>
      <w:r>
        <w:rPr>
          <w:rFonts w:ascii="Times New Roman" w:eastAsia="仿宋_GB2312" w:hAnsi="Times New Roman"/>
          <w:sz w:val="32"/>
          <w:szCs w:val="32"/>
        </w:rPr>
        <w:t>将</w:t>
      </w:r>
      <w:r>
        <w:rPr>
          <w:rFonts w:ascii="Times New Roman" w:eastAsia="仿宋_GB2312" w:hAnsi="Times New Roman"/>
          <w:sz w:val="32"/>
          <w:szCs w:val="32"/>
        </w:rPr>
        <w:t>2025</w:t>
      </w:r>
      <w:r>
        <w:rPr>
          <w:rFonts w:ascii="Times New Roman" w:eastAsia="仿宋_GB2312" w:hAnsi="Times New Roman"/>
          <w:sz w:val="32"/>
          <w:szCs w:val="32"/>
        </w:rPr>
        <w:t>年度工作总结（见附件</w:t>
      </w:r>
      <w:r>
        <w:rPr>
          <w:rFonts w:ascii="Times New Roman" w:eastAsia="仿宋_GB2312" w:hAnsi="Times New Roman"/>
          <w:sz w:val="32"/>
          <w:szCs w:val="32"/>
        </w:rPr>
        <w:t>2-2</w:t>
      </w:r>
      <w:r>
        <w:rPr>
          <w:rFonts w:ascii="Times New Roman" w:eastAsia="仿宋_GB2312" w:hAnsi="Times New Roman"/>
          <w:sz w:val="32"/>
          <w:szCs w:val="32"/>
        </w:rPr>
        <w:t>、</w:t>
      </w:r>
      <w:r>
        <w:rPr>
          <w:rFonts w:ascii="Times New Roman" w:eastAsia="仿宋_GB2312" w:hAnsi="Times New Roman"/>
          <w:sz w:val="32"/>
          <w:szCs w:val="32"/>
        </w:rPr>
        <w:t>2-3</w:t>
      </w:r>
      <w:r>
        <w:rPr>
          <w:rFonts w:ascii="Times New Roman" w:eastAsia="仿宋_GB2312" w:hAnsi="Times New Roman"/>
          <w:sz w:val="32"/>
          <w:szCs w:val="32"/>
        </w:rPr>
        <w:t>）加盖依托单位公章上报归口主管部门（地方科技管理部门，郑州航空港经济综合实验区、国家高新区管委会），由归口主管部门审核认可后，出具文件，于</w:t>
      </w:r>
      <w:r>
        <w:rPr>
          <w:rFonts w:ascii="Times New Roman" w:eastAsia="仿宋_GB2312" w:hAnsi="Times New Roman"/>
          <w:sz w:val="32"/>
          <w:szCs w:val="32"/>
        </w:rPr>
        <w:t>2026</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日前将电子档统一报送至指定邮箱。</w:t>
      </w:r>
    </w:p>
    <w:p w:rsidR="000B204D" w:rsidRDefault="00A53901">
      <w:pPr>
        <w:pStyle w:val="a3"/>
        <w:spacing w:after="0" w:line="580" w:lineRule="exact"/>
        <w:rPr>
          <w:rFonts w:ascii="Times New Roman" w:eastAsia="仿宋_GB2312" w:hAnsi="Times New Roman"/>
        </w:rPr>
      </w:pPr>
      <w:r>
        <w:rPr>
          <w:rFonts w:ascii="Times New Roman" w:eastAsia="仿宋_GB2312" w:hAnsi="Times New Roman"/>
          <w:sz w:val="32"/>
          <w:szCs w:val="32"/>
          <w:lang w:val="en"/>
        </w:rPr>
        <w:t xml:space="preserve">    </w:t>
      </w:r>
      <w:r>
        <w:rPr>
          <w:rFonts w:ascii="Times New Roman" w:eastAsia="仿宋_GB2312" w:hAnsi="Times New Roman"/>
          <w:sz w:val="32"/>
          <w:szCs w:val="32"/>
          <w:lang w:val="en"/>
        </w:rPr>
        <w:t>注：总结内容将作为</w:t>
      </w:r>
      <w:r>
        <w:rPr>
          <w:rFonts w:ascii="Times New Roman" w:eastAsia="仿宋_GB2312" w:hAnsi="Times New Roman"/>
          <w:sz w:val="32"/>
          <w:szCs w:val="32"/>
        </w:rPr>
        <w:t>2025</w:t>
      </w:r>
      <w:r>
        <w:rPr>
          <w:rFonts w:ascii="Times New Roman" w:eastAsia="仿宋_GB2312" w:hAnsi="Times New Roman"/>
          <w:sz w:val="32"/>
          <w:szCs w:val="32"/>
        </w:rPr>
        <w:t>年度载体评价工作的重要指标，请各载体认真填报</w:t>
      </w:r>
      <w:r>
        <w:rPr>
          <w:rFonts w:ascii="Times New Roman" w:eastAsia="仿宋_GB2312" w:hAnsi="Times New Roman"/>
          <w:sz w:val="32"/>
          <w:szCs w:val="32"/>
        </w:rPr>
        <w:t>，相关数据指标需附上佐证材料</w:t>
      </w:r>
      <w:r>
        <w:rPr>
          <w:rFonts w:ascii="Times New Roman" w:eastAsia="仿宋_GB2312" w:hAnsi="Times New Roman"/>
          <w:sz w:val="32"/>
          <w:szCs w:val="32"/>
        </w:rPr>
        <w:t>。</w:t>
      </w:r>
    </w:p>
    <w:p w:rsidR="000B204D" w:rsidRDefault="00A53901">
      <w:pPr>
        <w:pStyle w:val="2"/>
        <w:keepNext w:val="0"/>
        <w:keepLines w:val="0"/>
        <w:spacing w:line="580" w:lineRule="exact"/>
        <w:ind w:firstLine="640"/>
        <w:rPr>
          <w:rFonts w:ascii="Times New Roman" w:hAnsi="Times New Roman"/>
        </w:rPr>
      </w:pPr>
      <w:r>
        <w:rPr>
          <w:rFonts w:ascii="Times New Roman" w:hAnsi="Times New Roman"/>
        </w:rPr>
        <w:t>三、</w:t>
      </w:r>
      <w:r>
        <w:rPr>
          <w:rFonts w:ascii="Times New Roman" w:hAnsi="Times New Roman"/>
        </w:rPr>
        <w:t>2026</w:t>
      </w:r>
      <w:r>
        <w:rPr>
          <w:rFonts w:ascii="Times New Roman" w:hAnsi="Times New Roman"/>
        </w:rPr>
        <w:t>年度河南省月报统计工作</w:t>
      </w:r>
    </w:p>
    <w:p w:rsidR="000B204D" w:rsidRDefault="00A53901">
      <w:pPr>
        <w:adjustRightInd w:val="0"/>
        <w:snapToGrid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河南省孵化载体月报填报工作在河南省科技厅孵化载体月报统计系统（</w:t>
      </w:r>
      <w:r>
        <w:rPr>
          <w:rFonts w:ascii="Times New Roman" w:eastAsia="仿宋_GB2312" w:hAnsi="Times New Roman"/>
          <w:bCs/>
          <w:sz w:val="32"/>
          <w:szCs w:val="32"/>
        </w:rPr>
        <w:t>http://zttj.hnkjt.gov.cn/#/login</w:t>
      </w:r>
      <w:r>
        <w:rPr>
          <w:rFonts w:ascii="Times New Roman" w:eastAsia="仿宋_GB2312" w:hAnsi="Times New Roman"/>
          <w:bCs/>
          <w:sz w:val="32"/>
          <w:szCs w:val="32"/>
        </w:rPr>
        <w:t>）进行数据填报和审核。各级管理员由</w:t>
      </w:r>
      <w:r>
        <w:rPr>
          <w:rFonts w:ascii="Times New Roman" w:eastAsia="仿宋_GB2312" w:hAnsi="Times New Roman"/>
          <w:bCs/>
          <w:sz w:val="32"/>
          <w:szCs w:val="32"/>
        </w:rPr>
        <w:t>“</w:t>
      </w:r>
      <w:r>
        <w:rPr>
          <w:rFonts w:ascii="Times New Roman" w:eastAsia="仿宋_GB2312" w:hAnsi="Times New Roman"/>
          <w:b/>
          <w:sz w:val="32"/>
          <w:szCs w:val="32"/>
        </w:rPr>
        <w:t>管理部门</w:t>
      </w:r>
      <w:r>
        <w:rPr>
          <w:rFonts w:ascii="Times New Roman" w:eastAsia="仿宋_GB2312" w:hAnsi="Times New Roman"/>
          <w:bCs/>
          <w:sz w:val="32"/>
          <w:szCs w:val="32"/>
        </w:rPr>
        <w:t>”</w:t>
      </w:r>
      <w:r>
        <w:rPr>
          <w:rFonts w:ascii="Times New Roman" w:eastAsia="仿宋_GB2312" w:hAnsi="Times New Roman"/>
          <w:bCs/>
          <w:sz w:val="32"/>
          <w:szCs w:val="32"/>
        </w:rPr>
        <w:t>入口登录，各孵化载体由</w:t>
      </w:r>
      <w:r>
        <w:rPr>
          <w:rFonts w:ascii="Times New Roman" w:eastAsia="仿宋_GB2312" w:hAnsi="Times New Roman"/>
          <w:bCs/>
          <w:sz w:val="32"/>
          <w:szCs w:val="32"/>
        </w:rPr>
        <w:t>“</w:t>
      </w:r>
      <w:r>
        <w:rPr>
          <w:rFonts w:ascii="Times New Roman" w:eastAsia="仿宋_GB2312" w:hAnsi="Times New Roman"/>
          <w:b/>
          <w:sz w:val="32"/>
          <w:szCs w:val="32"/>
        </w:rPr>
        <w:t>孵化载体</w:t>
      </w:r>
      <w:r>
        <w:rPr>
          <w:rFonts w:ascii="Times New Roman" w:eastAsia="仿宋_GB2312" w:hAnsi="Times New Roman"/>
          <w:bCs/>
          <w:sz w:val="32"/>
          <w:szCs w:val="32"/>
        </w:rPr>
        <w:t>”</w:t>
      </w:r>
      <w:r>
        <w:rPr>
          <w:rFonts w:ascii="Times New Roman" w:eastAsia="仿宋_GB2312" w:hAnsi="Times New Roman"/>
          <w:bCs/>
          <w:sz w:val="32"/>
          <w:szCs w:val="32"/>
        </w:rPr>
        <w:t>入口登录。填报对象为省级以上孵化载体以及纳入各地市科技管理部门管理范围的，填报时间为每月的</w:t>
      </w:r>
      <w:r>
        <w:rPr>
          <w:rFonts w:ascii="Times New Roman" w:eastAsia="仿宋_GB2312" w:hAnsi="Times New Roman"/>
          <w:bCs/>
          <w:sz w:val="32"/>
          <w:szCs w:val="32"/>
        </w:rPr>
        <w:t>15</w:t>
      </w:r>
      <w:r>
        <w:rPr>
          <w:rFonts w:ascii="Times New Roman" w:eastAsia="仿宋_GB2312" w:hAnsi="Times New Roman"/>
          <w:bCs/>
          <w:sz w:val="32"/>
          <w:szCs w:val="32"/>
        </w:rPr>
        <w:t>日至</w:t>
      </w:r>
      <w:r>
        <w:rPr>
          <w:rFonts w:ascii="Times New Roman" w:eastAsia="仿宋_GB2312" w:hAnsi="Times New Roman"/>
          <w:bCs/>
          <w:sz w:val="32"/>
          <w:szCs w:val="32"/>
        </w:rPr>
        <w:t>22</w:t>
      </w:r>
      <w:r>
        <w:rPr>
          <w:rFonts w:ascii="Times New Roman" w:eastAsia="仿宋_GB2312" w:hAnsi="Times New Roman"/>
          <w:bCs/>
          <w:sz w:val="32"/>
          <w:szCs w:val="32"/>
        </w:rPr>
        <w:t>日。</w:t>
      </w:r>
    </w:p>
    <w:p w:rsidR="000B204D" w:rsidRDefault="00A53901">
      <w:pPr>
        <w:pStyle w:val="2"/>
        <w:keepNext w:val="0"/>
        <w:keepLines w:val="0"/>
        <w:spacing w:line="580" w:lineRule="exact"/>
        <w:ind w:firstLine="640"/>
        <w:rPr>
          <w:rFonts w:ascii="Times New Roman" w:hAnsi="Times New Roman"/>
        </w:rPr>
      </w:pPr>
      <w:r>
        <w:rPr>
          <w:rFonts w:ascii="Times New Roman" w:hAnsi="Times New Roman"/>
        </w:rPr>
        <w:t>四、有关要求</w:t>
      </w:r>
    </w:p>
    <w:p w:rsidR="000B204D" w:rsidRDefault="00A53901">
      <w:pPr>
        <w:adjustRightInd w:val="0"/>
        <w:snapToGrid w:val="0"/>
        <w:spacing w:line="580" w:lineRule="exact"/>
        <w:ind w:firstLineChars="200" w:firstLine="640"/>
        <w:rPr>
          <w:rFonts w:ascii="Times New Roman" w:eastAsia="仿宋_GB2312" w:hAnsi="Times New Roman"/>
          <w:bCs/>
          <w:sz w:val="32"/>
          <w:szCs w:val="32"/>
        </w:rPr>
      </w:pPr>
      <w:r>
        <w:rPr>
          <w:rStyle w:val="3Char"/>
          <w:rFonts w:ascii="Times New Roman" w:eastAsia="仿宋_GB2312" w:hAnsi="Times New Roman"/>
        </w:rPr>
        <w:t>（一）</w:t>
      </w:r>
      <w:r>
        <w:rPr>
          <w:rFonts w:ascii="Times New Roman" w:eastAsia="仿宋_GB2312" w:hAnsi="Times New Roman"/>
          <w:bCs/>
          <w:sz w:val="32"/>
          <w:szCs w:val="32"/>
        </w:rPr>
        <w:t>地市科技管理部门要高度重视创业孵化载体统计工作，进一步加强组织领导，根据各类创业孵化统计的具体要求，统筹做好工作部署，确保</w:t>
      </w:r>
      <w:r>
        <w:rPr>
          <w:rFonts w:ascii="Times New Roman" w:eastAsia="仿宋_GB2312" w:hAnsi="Times New Roman"/>
          <w:bCs/>
          <w:sz w:val="32"/>
          <w:szCs w:val="32"/>
        </w:rPr>
        <w:t>2025</w:t>
      </w:r>
      <w:r>
        <w:rPr>
          <w:rFonts w:ascii="Times New Roman" w:eastAsia="仿宋_GB2312" w:hAnsi="Times New Roman"/>
          <w:bCs/>
          <w:sz w:val="32"/>
          <w:szCs w:val="32"/>
        </w:rPr>
        <w:t>年度火炬统计调查工作顺利实施。</w:t>
      </w:r>
    </w:p>
    <w:p w:rsidR="000B204D" w:rsidRDefault="00A53901">
      <w:pPr>
        <w:adjustRightInd w:val="0"/>
        <w:snapToGrid w:val="0"/>
        <w:spacing w:line="580" w:lineRule="exact"/>
        <w:ind w:firstLineChars="200" w:firstLine="640"/>
        <w:rPr>
          <w:rFonts w:ascii="Times New Roman" w:eastAsia="仿宋_GB2312" w:hAnsi="Times New Roman"/>
          <w:bCs/>
          <w:sz w:val="32"/>
          <w:szCs w:val="32"/>
        </w:rPr>
      </w:pPr>
      <w:r>
        <w:rPr>
          <w:rStyle w:val="3Char"/>
          <w:rFonts w:ascii="Times New Roman" w:eastAsia="仿宋_GB2312" w:hAnsi="Times New Roman"/>
        </w:rPr>
        <w:t>（二）</w:t>
      </w:r>
      <w:r>
        <w:rPr>
          <w:rFonts w:ascii="Times New Roman" w:eastAsia="仿宋_GB2312" w:hAnsi="Times New Roman"/>
          <w:bCs/>
          <w:sz w:val="32"/>
          <w:szCs w:val="32"/>
        </w:rPr>
        <w:t>各填报单位</w:t>
      </w:r>
      <w:r>
        <w:rPr>
          <w:rFonts w:ascii="Times New Roman" w:eastAsia="仿宋_GB2312" w:hAnsi="Times New Roman"/>
          <w:bCs/>
          <w:sz w:val="32"/>
          <w:szCs w:val="32"/>
        </w:rPr>
        <w:t>要正确认识创业孵化载体统计工作的规定</w:t>
      </w:r>
      <w:r>
        <w:rPr>
          <w:rFonts w:ascii="Times New Roman" w:eastAsia="仿宋_GB2312" w:hAnsi="Times New Roman"/>
          <w:bCs/>
          <w:sz w:val="32"/>
          <w:szCs w:val="32"/>
        </w:rPr>
        <w:lastRenderedPageBreak/>
        <w:t>和要求，做到客观、及时、准确上报统计数据，如果存在数据造假情况，一经查实，将根据国家和河南省相应管理办法相关要求给予严肃处理。</w:t>
      </w:r>
    </w:p>
    <w:p w:rsidR="000B204D" w:rsidRDefault="00A53901">
      <w:pPr>
        <w:adjustRightInd w:val="0"/>
        <w:snapToGrid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 xml:space="preserve">   </w:t>
      </w:r>
    </w:p>
    <w:p w:rsidR="000B204D" w:rsidRDefault="000B204D">
      <w:pPr>
        <w:adjustRightInd w:val="0"/>
        <w:snapToGrid w:val="0"/>
        <w:spacing w:line="620" w:lineRule="exact"/>
        <w:ind w:firstLineChars="200" w:firstLine="640"/>
        <w:rPr>
          <w:rFonts w:ascii="Times New Roman" w:eastAsia="仿宋_GB2312" w:hAnsi="Times New Roman"/>
          <w:bCs/>
          <w:sz w:val="32"/>
          <w:szCs w:val="32"/>
        </w:rPr>
      </w:pPr>
    </w:p>
    <w:p w:rsidR="000B204D" w:rsidRDefault="000B204D">
      <w:pPr>
        <w:pStyle w:val="a3"/>
        <w:spacing w:after="0" w:line="620" w:lineRule="exact"/>
        <w:rPr>
          <w:rFonts w:ascii="Times New Roman" w:eastAsia="仿宋_GB2312" w:hAnsi="Times New Roman"/>
          <w:bCs/>
          <w:sz w:val="32"/>
          <w:szCs w:val="32"/>
        </w:rPr>
      </w:pPr>
    </w:p>
    <w:p w:rsidR="000B204D" w:rsidRDefault="00A53901">
      <w:pPr>
        <w:spacing w:line="620" w:lineRule="exact"/>
        <w:ind w:firstLineChars="1900" w:firstLine="6080"/>
        <w:rPr>
          <w:rFonts w:ascii="Times New Roman" w:eastAsia="仿宋_GB2312" w:hAnsi="Times New Roman"/>
          <w:bCs/>
          <w:sz w:val="32"/>
          <w:szCs w:val="32"/>
        </w:rPr>
        <w:sectPr w:rsidR="000B204D">
          <w:footerReference w:type="even" r:id="rId8"/>
          <w:footerReference w:type="default" r:id="rId9"/>
          <w:pgSz w:w="11907" w:h="16840"/>
          <w:pgMar w:top="2098" w:right="1474" w:bottom="1814" w:left="1587" w:header="851" w:footer="1332" w:gutter="0"/>
          <w:cols w:space="0"/>
          <w:docGrid w:linePitch="579"/>
        </w:sectPr>
      </w:pPr>
      <w:r>
        <w:rPr>
          <w:rFonts w:ascii="Times New Roman" w:eastAsia="仿宋_GB2312" w:hAnsi="Times New Roman"/>
          <w:bCs/>
          <w:sz w:val="32"/>
          <w:szCs w:val="32"/>
        </w:rPr>
        <w:t xml:space="preserve">   </w:t>
      </w:r>
    </w:p>
    <w:p w:rsidR="000B204D" w:rsidRDefault="00A53901">
      <w:pPr>
        <w:spacing w:line="600"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2-1</w:t>
      </w:r>
    </w:p>
    <w:p w:rsidR="000B204D" w:rsidRDefault="00A53901">
      <w:pPr>
        <w:spacing w:beforeLines="100" w:before="240" w:afterLines="50" w:after="120"/>
        <w:jc w:val="center"/>
        <w:rPr>
          <w:rFonts w:ascii="Times New Roman" w:eastAsia="方正小标宋_GBK" w:hAnsi="Times New Roman"/>
          <w:sz w:val="44"/>
          <w:szCs w:val="44"/>
        </w:rPr>
      </w:pPr>
      <w:r>
        <w:rPr>
          <w:rFonts w:ascii="Times New Roman" w:eastAsia="方正小标宋_GBK" w:hAnsi="Times New Roman"/>
          <w:sz w:val="44"/>
          <w:szCs w:val="44"/>
        </w:rPr>
        <w:t>创新创业载体统计调查制度目录</w:t>
      </w:r>
    </w:p>
    <w:tbl>
      <w:tblPr>
        <w:tblStyle w:val="TableNormal"/>
        <w:tblW w:w="973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1" w:type="dxa"/>
          <w:right w:w="51" w:type="dxa"/>
        </w:tblCellMar>
        <w:tblLook w:val="04A0" w:firstRow="1" w:lastRow="0" w:firstColumn="1" w:lastColumn="0" w:noHBand="0" w:noVBand="1"/>
      </w:tblPr>
      <w:tblGrid>
        <w:gridCol w:w="960"/>
        <w:gridCol w:w="1035"/>
        <w:gridCol w:w="1337"/>
        <w:gridCol w:w="1003"/>
        <w:gridCol w:w="1785"/>
        <w:gridCol w:w="1665"/>
        <w:gridCol w:w="1953"/>
      </w:tblGrid>
      <w:tr w:rsidR="000B204D">
        <w:trPr>
          <w:trHeight w:val="567"/>
          <w:jc w:val="center"/>
        </w:trPr>
        <w:tc>
          <w:tcPr>
            <w:tcW w:w="958" w:type="dxa"/>
            <w:tcBorders>
              <w:top w:val="single" w:sz="6" w:space="0" w:color="000000"/>
              <w:left w:val="nil"/>
            </w:tcBorders>
            <w:vAlign w:val="center"/>
          </w:tcPr>
          <w:p w:rsidR="000B204D" w:rsidRDefault="00A53901">
            <w:pPr>
              <w:topLinePunct/>
              <w:adjustRightInd w:val="0"/>
              <w:snapToGrid w:val="0"/>
              <w:spacing w:line="229" w:lineRule="auto"/>
              <w:jc w:val="center"/>
              <w:textAlignment w:val="baseline"/>
              <w:rPr>
                <w:rFonts w:ascii="Times New Roman" w:eastAsia="黑体" w:hAnsi="Times New Roman"/>
                <w:snapToGrid w:val="0"/>
                <w:color w:val="000000"/>
                <w:kern w:val="0"/>
                <w:sz w:val="20"/>
                <w:szCs w:val="20"/>
                <w:lang w:eastAsia="en-US"/>
              </w:rPr>
            </w:pPr>
            <w:r>
              <w:rPr>
                <w:rFonts w:ascii="Times New Roman" w:eastAsia="黑体" w:hAnsi="Times New Roman"/>
                <w:snapToGrid w:val="0"/>
                <w:color w:val="000000"/>
                <w:kern w:val="0"/>
                <w:sz w:val="20"/>
                <w:szCs w:val="20"/>
                <w:lang w:eastAsia="en-US"/>
              </w:rPr>
              <w:t>报表类别</w:t>
            </w:r>
          </w:p>
        </w:tc>
        <w:tc>
          <w:tcPr>
            <w:tcW w:w="1035" w:type="dxa"/>
            <w:tcBorders>
              <w:top w:val="single" w:sz="6" w:space="0" w:color="000000"/>
            </w:tcBorders>
            <w:vAlign w:val="center"/>
          </w:tcPr>
          <w:p w:rsidR="000B204D" w:rsidRDefault="00A53901">
            <w:pPr>
              <w:topLinePunct/>
              <w:adjustRightInd w:val="0"/>
              <w:snapToGrid w:val="0"/>
              <w:spacing w:line="231" w:lineRule="auto"/>
              <w:jc w:val="center"/>
              <w:textAlignment w:val="baseline"/>
              <w:rPr>
                <w:rFonts w:ascii="Times New Roman" w:eastAsia="黑体" w:hAnsi="Times New Roman"/>
                <w:snapToGrid w:val="0"/>
                <w:color w:val="000000"/>
                <w:kern w:val="0"/>
                <w:sz w:val="20"/>
                <w:szCs w:val="20"/>
                <w:lang w:eastAsia="en-US"/>
              </w:rPr>
            </w:pPr>
            <w:r>
              <w:rPr>
                <w:rFonts w:ascii="Times New Roman" w:eastAsia="黑体" w:hAnsi="Times New Roman"/>
                <w:snapToGrid w:val="0"/>
                <w:color w:val="000000"/>
                <w:kern w:val="0"/>
                <w:sz w:val="20"/>
                <w:szCs w:val="20"/>
                <w:lang w:eastAsia="en-US"/>
              </w:rPr>
              <w:t>表号</w:t>
            </w:r>
          </w:p>
        </w:tc>
        <w:tc>
          <w:tcPr>
            <w:tcW w:w="1337" w:type="dxa"/>
            <w:tcBorders>
              <w:top w:val="single" w:sz="6" w:space="0" w:color="000000"/>
            </w:tcBorders>
            <w:vAlign w:val="center"/>
          </w:tcPr>
          <w:p w:rsidR="000B204D" w:rsidRDefault="00A53901">
            <w:pPr>
              <w:topLinePunct/>
              <w:adjustRightInd w:val="0"/>
              <w:snapToGrid w:val="0"/>
              <w:spacing w:line="231" w:lineRule="auto"/>
              <w:jc w:val="center"/>
              <w:textAlignment w:val="baseline"/>
              <w:rPr>
                <w:rFonts w:ascii="Times New Roman" w:eastAsia="黑体" w:hAnsi="Times New Roman"/>
                <w:snapToGrid w:val="0"/>
                <w:color w:val="000000"/>
                <w:kern w:val="0"/>
                <w:sz w:val="20"/>
                <w:szCs w:val="20"/>
                <w:lang w:eastAsia="en-US"/>
              </w:rPr>
            </w:pPr>
            <w:r>
              <w:rPr>
                <w:rFonts w:ascii="Times New Roman" w:eastAsia="黑体" w:hAnsi="Times New Roman"/>
                <w:snapToGrid w:val="0"/>
                <w:color w:val="000000"/>
                <w:kern w:val="0"/>
                <w:sz w:val="20"/>
                <w:szCs w:val="20"/>
                <w:lang w:eastAsia="en-US"/>
              </w:rPr>
              <w:t>表名</w:t>
            </w:r>
          </w:p>
        </w:tc>
        <w:tc>
          <w:tcPr>
            <w:tcW w:w="1003" w:type="dxa"/>
            <w:tcBorders>
              <w:top w:val="single" w:sz="6" w:space="0" w:color="000000"/>
            </w:tcBorders>
            <w:vAlign w:val="center"/>
          </w:tcPr>
          <w:p w:rsidR="000B204D" w:rsidRDefault="00A53901">
            <w:pPr>
              <w:topLinePunct/>
              <w:adjustRightInd w:val="0"/>
              <w:snapToGrid w:val="0"/>
              <w:spacing w:line="230" w:lineRule="auto"/>
              <w:jc w:val="center"/>
              <w:textAlignment w:val="baseline"/>
              <w:rPr>
                <w:rFonts w:ascii="Times New Roman" w:eastAsia="黑体" w:hAnsi="Times New Roman"/>
                <w:snapToGrid w:val="0"/>
                <w:color w:val="000000"/>
                <w:kern w:val="0"/>
                <w:sz w:val="20"/>
                <w:szCs w:val="20"/>
                <w:lang w:eastAsia="en-US"/>
              </w:rPr>
            </w:pPr>
            <w:r>
              <w:rPr>
                <w:rFonts w:ascii="Times New Roman" w:eastAsia="黑体" w:hAnsi="Times New Roman"/>
                <w:snapToGrid w:val="0"/>
                <w:color w:val="000000"/>
                <w:kern w:val="0"/>
                <w:sz w:val="20"/>
                <w:szCs w:val="20"/>
                <w:lang w:eastAsia="en-US"/>
              </w:rPr>
              <w:t>报告期别</w:t>
            </w:r>
          </w:p>
        </w:tc>
        <w:tc>
          <w:tcPr>
            <w:tcW w:w="1785" w:type="dxa"/>
            <w:tcBorders>
              <w:top w:val="single" w:sz="6" w:space="0" w:color="000000"/>
            </w:tcBorders>
            <w:vAlign w:val="center"/>
          </w:tcPr>
          <w:p w:rsidR="000B204D" w:rsidRDefault="00A53901">
            <w:pPr>
              <w:topLinePunct/>
              <w:adjustRightInd w:val="0"/>
              <w:snapToGrid w:val="0"/>
              <w:spacing w:line="231" w:lineRule="auto"/>
              <w:jc w:val="center"/>
              <w:textAlignment w:val="baseline"/>
              <w:rPr>
                <w:rFonts w:ascii="Times New Roman" w:eastAsia="黑体" w:hAnsi="Times New Roman"/>
                <w:snapToGrid w:val="0"/>
                <w:color w:val="000000"/>
                <w:kern w:val="0"/>
                <w:sz w:val="20"/>
                <w:szCs w:val="20"/>
                <w:lang w:eastAsia="en-US"/>
              </w:rPr>
            </w:pPr>
            <w:r>
              <w:rPr>
                <w:rFonts w:ascii="Times New Roman" w:eastAsia="黑体" w:hAnsi="Times New Roman"/>
                <w:snapToGrid w:val="0"/>
                <w:color w:val="000000"/>
                <w:kern w:val="0"/>
                <w:sz w:val="20"/>
                <w:szCs w:val="20"/>
                <w:lang w:eastAsia="en-US"/>
              </w:rPr>
              <w:t>填报范围</w:t>
            </w:r>
          </w:p>
        </w:tc>
        <w:tc>
          <w:tcPr>
            <w:tcW w:w="1665" w:type="dxa"/>
            <w:tcBorders>
              <w:top w:val="single" w:sz="6" w:space="0" w:color="000000"/>
            </w:tcBorders>
            <w:vAlign w:val="center"/>
          </w:tcPr>
          <w:p w:rsidR="000B204D" w:rsidRDefault="00A53901">
            <w:pPr>
              <w:topLinePunct/>
              <w:adjustRightInd w:val="0"/>
              <w:snapToGrid w:val="0"/>
              <w:spacing w:line="231" w:lineRule="auto"/>
              <w:jc w:val="center"/>
              <w:textAlignment w:val="baseline"/>
              <w:rPr>
                <w:rFonts w:ascii="Times New Roman" w:eastAsia="黑体" w:hAnsi="Times New Roman"/>
                <w:snapToGrid w:val="0"/>
                <w:color w:val="000000"/>
                <w:kern w:val="0"/>
                <w:sz w:val="20"/>
                <w:szCs w:val="20"/>
                <w:lang w:eastAsia="en-US"/>
              </w:rPr>
            </w:pPr>
            <w:r>
              <w:rPr>
                <w:rFonts w:ascii="Times New Roman" w:eastAsia="黑体" w:hAnsi="Times New Roman"/>
                <w:snapToGrid w:val="0"/>
                <w:color w:val="000000"/>
                <w:kern w:val="0"/>
                <w:sz w:val="20"/>
                <w:szCs w:val="20"/>
                <w:lang w:eastAsia="en-US"/>
              </w:rPr>
              <w:t>报送单位</w:t>
            </w:r>
          </w:p>
        </w:tc>
        <w:tc>
          <w:tcPr>
            <w:tcW w:w="1953" w:type="dxa"/>
            <w:tcBorders>
              <w:top w:val="single" w:sz="6" w:space="0" w:color="000000"/>
              <w:right w:val="nil"/>
            </w:tcBorders>
            <w:vAlign w:val="center"/>
          </w:tcPr>
          <w:p w:rsidR="000B204D" w:rsidRDefault="00A53901">
            <w:pPr>
              <w:topLinePunct/>
              <w:adjustRightInd w:val="0"/>
              <w:snapToGrid w:val="0"/>
              <w:spacing w:line="229" w:lineRule="auto"/>
              <w:jc w:val="center"/>
              <w:textAlignment w:val="baseline"/>
              <w:rPr>
                <w:rFonts w:ascii="Times New Roman" w:eastAsia="黑体" w:hAnsi="Times New Roman"/>
                <w:snapToGrid w:val="0"/>
                <w:color w:val="000000"/>
                <w:kern w:val="0"/>
                <w:sz w:val="20"/>
                <w:szCs w:val="20"/>
                <w:lang w:eastAsia="en-US"/>
              </w:rPr>
            </w:pPr>
            <w:r>
              <w:rPr>
                <w:rFonts w:ascii="Times New Roman" w:eastAsia="黑体" w:hAnsi="Times New Roman"/>
                <w:snapToGrid w:val="0"/>
                <w:color w:val="000000"/>
                <w:kern w:val="0"/>
                <w:sz w:val="20"/>
                <w:szCs w:val="20"/>
                <w:lang w:eastAsia="en-US"/>
              </w:rPr>
              <w:t>报送日期及方式</w:t>
            </w:r>
          </w:p>
        </w:tc>
      </w:tr>
      <w:tr w:rsidR="000B204D">
        <w:trPr>
          <w:trHeight w:val="567"/>
          <w:jc w:val="center"/>
        </w:trPr>
        <w:tc>
          <w:tcPr>
            <w:tcW w:w="958" w:type="dxa"/>
            <w:tcBorders>
              <w:left w:val="nil"/>
              <w:bottom w:val="single" w:sz="6" w:space="0" w:color="000000"/>
            </w:tcBorders>
            <w:vAlign w:val="center"/>
          </w:tcPr>
          <w:p w:rsidR="000B204D" w:rsidRDefault="00A53901">
            <w:pPr>
              <w:topLinePunct/>
              <w:adjustRightInd w:val="0"/>
              <w:snapToGrid w:val="0"/>
              <w:spacing w:line="252"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科技型企业孵化器情况统计报表</w:t>
            </w:r>
          </w:p>
        </w:tc>
        <w:tc>
          <w:tcPr>
            <w:tcW w:w="1035" w:type="dxa"/>
            <w:tcBorders>
              <w:bottom w:val="single" w:sz="6" w:space="0" w:color="000000"/>
            </w:tcBorders>
            <w:vAlign w:val="center"/>
          </w:tcPr>
          <w:p w:rsidR="000B204D" w:rsidRDefault="00A53901">
            <w:pPr>
              <w:topLinePunct/>
              <w:adjustRightInd w:val="0"/>
              <w:snapToGrid w:val="0"/>
              <w:spacing w:line="197"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FHQ-01</w:t>
            </w:r>
          </w:p>
        </w:tc>
        <w:tc>
          <w:tcPr>
            <w:tcW w:w="1337" w:type="dxa"/>
            <w:tcBorders>
              <w:bottom w:val="single" w:sz="6" w:space="0" w:color="000000"/>
            </w:tcBorders>
            <w:vAlign w:val="center"/>
          </w:tcPr>
          <w:p w:rsidR="000B204D" w:rsidRDefault="00A53901">
            <w:pPr>
              <w:topLinePunct/>
              <w:adjustRightInd w:val="0"/>
              <w:snapToGrid w:val="0"/>
              <w:spacing w:line="250"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科技型企业孵化器运行发展情况</w:t>
            </w:r>
          </w:p>
        </w:tc>
        <w:tc>
          <w:tcPr>
            <w:tcW w:w="1003" w:type="dxa"/>
            <w:tcBorders>
              <w:bottom w:val="single" w:sz="6" w:space="0" w:color="000000"/>
            </w:tcBorders>
            <w:vAlign w:val="center"/>
          </w:tcPr>
          <w:p w:rsidR="000B204D" w:rsidRDefault="00A53901">
            <w:pPr>
              <w:topLinePunct/>
              <w:adjustRightInd w:val="0"/>
              <w:snapToGrid w:val="0"/>
              <w:spacing w:line="231"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年报</w:t>
            </w:r>
          </w:p>
        </w:tc>
        <w:tc>
          <w:tcPr>
            <w:tcW w:w="1785" w:type="dxa"/>
            <w:tcBorders>
              <w:bottom w:val="single" w:sz="6" w:space="0" w:color="000000"/>
            </w:tcBorders>
            <w:vAlign w:val="center"/>
          </w:tcPr>
          <w:p w:rsidR="000B204D" w:rsidRDefault="00A53901">
            <w:pPr>
              <w:topLinePunct/>
              <w:adjustRightInd w:val="0"/>
              <w:snapToGrid w:val="0"/>
              <w:spacing w:line="250"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纳入各地方业务管理部门管理的创业服务中心、各类孵化器、加速器、留学人员创业园及经国务院业务管理部门认定的部级（原国家级）科技型</w:t>
            </w:r>
          </w:p>
        </w:tc>
        <w:tc>
          <w:tcPr>
            <w:tcW w:w="1665" w:type="dxa"/>
            <w:tcBorders>
              <w:bottom w:val="single" w:sz="6" w:space="0" w:color="000000"/>
            </w:tcBorders>
            <w:vAlign w:val="center"/>
          </w:tcPr>
          <w:p w:rsidR="000B204D" w:rsidRDefault="00A53901">
            <w:pPr>
              <w:topLinePunct/>
              <w:adjustRightInd w:val="0"/>
              <w:snapToGrid w:val="0"/>
              <w:spacing w:line="252"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省、自治区、直辖市、计划单列市、新疆建设兵团科技厅、工信厅（委、局）</w:t>
            </w:r>
          </w:p>
        </w:tc>
        <w:tc>
          <w:tcPr>
            <w:tcW w:w="1953" w:type="dxa"/>
            <w:tcBorders>
              <w:bottom w:val="single" w:sz="6" w:space="0" w:color="000000"/>
              <w:right w:val="nil"/>
            </w:tcBorders>
            <w:vAlign w:val="center"/>
          </w:tcPr>
          <w:p w:rsidR="000B204D" w:rsidRDefault="00A53901">
            <w:pPr>
              <w:topLinePunct/>
              <w:adjustRightInd w:val="0"/>
              <w:snapToGrid w:val="0"/>
              <w:spacing w:line="252"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报告期次年</w:t>
            </w:r>
            <w:r>
              <w:rPr>
                <w:rFonts w:ascii="Times New Roman" w:eastAsia="仿宋_GB2312" w:hAnsi="Times New Roman"/>
                <w:snapToGrid w:val="0"/>
                <w:color w:val="000000"/>
                <w:kern w:val="0"/>
                <w:sz w:val="20"/>
                <w:szCs w:val="20"/>
                <w:lang w:eastAsia="en-US"/>
              </w:rPr>
              <w:t xml:space="preserve">1 </w:t>
            </w:r>
            <w:r>
              <w:rPr>
                <w:rFonts w:ascii="Times New Roman" w:eastAsia="仿宋_GB2312" w:hAnsi="Times New Roman"/>
                <w:snapToGrid w:val="0"/>
                <w:color w:val="000000"/>
                <w:kern w:val="0"/>
                <w:sz w:val="20"/>
                <w:szCs w:val="20"/>
                <w:lang w:eastAsia="en-US"/>
              </w:rPr>
              <w:t>月</w:t>
            </w:r>
            <w:r>
              <w:rPr>
                <w:rFonts w:ascii="Times New Roman" w:eastAsia="仿宋_GB2312" w:hAnsi="Times New Roman"/>
                <w:snapToGrid w:val="0"/>
                <w:color w:val="000000"/>
                <w:kern w:val="0"/>
                <w:sz w:val="20"/>
                <w:szCs w:val="20"/>
                <w:lang w:eastAsia="en-US"/>
              </w:rPr>
              <w:t xml:space="preserve">31  </w:t>
            </w:r>
            <w:r>
              <w:rPr>
                <w:rFonts w:ascii="Times New Roman" w:eastAsia="仿宋_GB2312" w:hAnsi="Times New Roman"/>
                <w:snapToGrid w:val="0"/>
                <w:color w:val="000000"/>
                <w:kern w:val="0"/>
                <w:sz w:val="20"/>
                <w:szCs w:val="20"/>
                <w:lang w:eastAsia="en-US"/>
              </w:rPr>
              <w:t>日前填报单位通过网络平台上报，业务管理部门于</w:t>
            </w:r>
            <w:r>
              <w:rPr>
                <w:rFonts w:ascii="Times New Roman" w:eastAsia="仿宋_GB2312" w:hAnsi="Times New Roman"/>
                <w:snapToGrid w:val="0"/>
                <w:color w:val="000000"/>
                <w:kern w:val="0"/>
                <w:sz w:val="20"/>
                <w:szCs w:val="20"/>
                <w:lang w:eastAsia="en-US"/>
              </w:rPr>
              <w:t>2</w:t>
            </w:r>
            <w:r>
              <w:rPr>
                <w:rFonts w:ascii="Times New Roman" w:eastAsia="仿宋_GB2312" w:hAnsi="Times New Roman"/>
                <w:snapToGrid w:val="0"/>
                <w:color w:val="000000"/>
                <w:kern w:val="0"/>
                <w:sz w:val="20"/>
                <w:szCs w:val="20"/>
                <w:lang w:eastAsia="en-US"/>
              </w:rPr>
              <w:t>月</w:t>
            </w:r>
            <w:r>
              <w:rPr>
                <w:rFonts w:ascii="Times New Roman" w:eastAsia="仿宋_GB2312" w:hAnsi="Times New Roman"/>
                <w:snapToGrid w:val="0"/>
                <w:color w:val="000000"/>
                <w:kern w:val="0"/>
                <w:sz w:val="20"/>
                <w:szCs w:val="20"/>
                <w:lang w:eastAsia="en-US"/>
              </w:rPr>
              <w:t xml:space="preserve">15 </w:t>
            </w:r>
            <w:r>
              <w:rPr>
                <w:rFonts w:ascii="Times New Roman" w:eastAsia="仿宋_GB2312" w:hAnsi="Times New Roman"/>
                <w:snapToGrid w:val="0"/>
                <w:color w:val="000000"/>
                <w:kern w:val="0"/>
                <w:sz w:val="20"/>
                <w:szCs w:val="20"/>
                <w:lang w:eastAsia="en-US"/>
              </w:rPr>
              <w:t>日前完成网上审核</w:t>
            </w:r>
          </w:p>
        </w:tc>
      </w:tr>
      <w:tr w:rsidR="000B204D">
        <w:trPr>
          <w:trHeight w:val="567"/>
          <w:jc w:val="center"/>
        </w:trPr>
        <w:tc>
          <w:tcPr>
            <w:tcW w:w="960" w:type="dxa"/>
            <w:vMerge w:val="restart"/>
            <w:tcBorders>
              <w:top w:val="single" w:sz="6" w:space="0" w:color="000000"/>
              <w:left w:val="nil"/>
              <w:bottom w:val="nil"/>
            </w:tcBorders>
            <w:vAlign w:val="center"/>
          </w:tcPr>
          <w:p w:rsidR="000B204D" w:rsidRDefault="000B204D">
            <w:pPr>
              <w:topLinePunct/>
              <w:adjustRightInd w:val="0"/>
              <w:snapToGrid w:val="0"/>
              <w:textAlignment w:val="baseline"/>
              <w:rPr>
                <w:rFonts w:ascii="Times New Roman" w:eastAsia="仿宋_GB2312" w:hAnsi="Times New Roman"/>
                <w:snapToGrid w:val="0"/>
                <w:color w:val="000000"/>
                <w:kern w:val="0"/>
                <w:szCs w:val="21"/>
                <w:lang w:eastAsia="en-US"/>
              </w:rPr>
            </w:pPr>
          </w:p>
        </w:tc>
        <w:tc>
          <w:tcPr>
            <w:tcW w:w="1035" w:type="dxa"/>
            <w:tcBorders>
              <w:top w:val="single" w:sz="6" w:space="0" w:color="000000"/>
            </w:tcBorders>
            <w:vAlign w:val="center"/>
          </w:tcPr>
          <w:p w:rsidR="000B204D" w:rsidRDefault="000B204D">
            <w:pPr>
              <w:topLinePunct/>
              <w:adjustRightInd w:val="0"/>
              <w:snapToGrid w:val="0"/>
              <w:jc w:val="center"/>
              <w:textAlignment w:val="baseline"/>
              <w:rPr>
                <w:rFonts w:ascii="Times New Roman" w:eastAsia="仿宋_GB2312" w:hAnsi="Times New Roman"/>
                <w:snapToGrid w:val="0"/>
                <w:color w:val="000000"/>
                <w:kern w:val="0"/>
                <w:szCs w:val="21"/>
                <w:lang w:eastAsia="en-US"/>
              </w:rPr>
            </w:pPr>
          </w:p>
        </w:tc>
        <w:tc>
          <w:tcPr>
            <w:tcW w:w="1337" w:type="dxa"/>
            <w:tcBorders>
              <w:top w:val="single" w:sz="6" w:space="0" w:color="000000"/>
            </w:tcBorders>
            <w:vAlign w:val="center"/>
          </w:tcPr>
          <w:p w:rsidR="000B204D" w:rsidRDefault="000B204D">
            <w:pPr>
              <w:topLinePunct/>
              <w:adjustRightInd w:val="0"/>
              <w:snapToGrid w:val="0"/>
              <w:jc w:val="center"/>
              <w:textAlignment w:val="baseline"/>
              <w:rPr>
                <w:rFonts w:ascii="Times New Roman" w:eastAsia="仿宋_GB2312" w:hAnsi="Times New Roman"/>
                <w:snapToGrid w:val="0"/>
                <w:color w:val="000000"/>
                <w:kern w:val="0"/>
                <w:szCs w:val="21"/>
                <w:lang w:eastAsia="en-US"/>
              </w:rPr>
            </w:pPr>
          </w:p>
        </w:tc>
        <w:tc>
          <w:tcPr>
            <w:tcW w:w="1003" w:type="dxa"/>
            <w:tcBorders>
              <w:top w:val="single" w:sz="6" w:space="0" w:color="000000"/>
            </w:tcBorders>
            <w:vAlign w:val="center"/>
          </w:tcPr>
          <w:p w:rsidR="000B204D" w:rsidRDefault="000B204D">
            <w:pPr>
              <w:topLinePunct/>
              <w:adjustRightInd w:val="0"/>
              <w:snapToGrid w:val="0"/>
              <w:jc w:val="center"/>
              <w:textAlignment w:val="baseline"/>
              <w:rPr>
                <w:rFonts w:ascii="Times New Roman" w:eastAsia="仿宋_GB2312" w:hAnsi="Times New Roman"/>
                <w:snapToGrid w:val="0"/>
                <w:color w:val="000000"/>
                <w:kern w:val="0"/>
                <w:szCs w:val="21"/>
                <w:lang w:eastAsia="en-US"/>
              </w:rPr>
            </w:pPr>
          </w:p>
        </w:tc>
        <w:tc>
          <w:tcPr>
            <w:tcW w:w="1785" w:type="dxa"/>
            <w:tcBorders>
              <w:top w:val="single" w:sz="6" w:space="0" w:color="000000"/>
            </w:tcBorders>
            <w:vAlign w:val="center"/>
          </w:tcPr>
          <w:p w:rsidR="000B204D" w:rsidRDefault="00A53901">
            <w:pPr>
              <w:topLinePunct/>
              <w:adjustRightInd w:val="0"/>
              <w:snapToGrid w:val="0"/>
              <w:spacing w:line="231"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企业孵化器</w:t>
            </w:r>
          </w:p>
        </w:tc>
        <w:tc>
          <w:tcPr>
            <w:tcW w:w="1665" w:type="dxa"/>
            <w:tcBorders>
              <w:top w:val="single" w:sz="6" w:space="0" w:color="000000"/>
            </w:tcBorders>
            <w:vAlign w:val="center"/>
          </w:tcPr>
          <w:p w:rsidR="000B204D" w:rsidRDefault="000B204D">
            <w:pPr>
              <w:topLinePunct/>
              <w:adjustRightInd w:val="0"/>
              <w:snapToGrid w:val="0"/>
              <w:textAlignment w:val="baseline"/>
              <w:rPr>
                <w:rFonts w:ascii="Times New Roman" w:eastAsia="仿宋_GB2312" w:hAnsi="Times New Roman"/>
                <w:snapToGrid w:val="0"/>
                <w:color w:val="000000"/>
                <w:kern w:val="0"/>
                <w:szCs w:val="21"/>
                <w:lang w:eastAsia="en-US"/>
              </w:rPr>
            </w:pPr>
          </w:p>
        </w:tc>
        <w:tc>
          <w:tcPr>
            <w:tcW w:w="1953" w:type="dxa"/>
            <w:tcBorders>
              <w:top w:val="single" w:sz="6" w:space="0" w:color="000000"/>
              <w:right w:val="nil"/>
            </w:tcBorders>
            <w:vAlign w:val="center"/>
          </w:tcPr>
          <w:p w:rsidR="000B204D" w:rsidRDefault="000B204D">
            <w:pPr>
              <w:topLinePunct/>
              <w:adjustRightInd w:val="0"/>
              <w:snapToGrid w:val="0"/>
              <w:textAlignment w:val="baseline"/>
              <w:rPr>
                <w:rFonts w:ascii="Times New Roman" w:eastAsia="仿宋_GB2312" w:hAnsi="Times New Roman"/>
                <w:snapToGrid w:val="0"/>
                <w:color w:val="000000"/>
                <w:kern w:val="0"/>
                <w:szCs w:val="21"/>
                <w:lang w:eastAsia="en-US"/>
              </w:rPr>
            </w:pPr>
          </w:p>
        </w:tc>
      </w:tr>
      <w:tr w:rsidR="000B204D">
        <w:trPr>
          <w:trHeight w:val="567"/>
          <w:jc w:val="center"/>
        </w:trPr>
        <w:tc>
          <w:tcPr>
            <w:tcW w:w="960" w:type="dxa"/>
            <w:vMerge/>
            <w:tcBorders>
              <w:top w:val="nil"/>
              <w:left w:val="nil"/>
            </w:tcBorders>
            <w:vAlign w:val="center"/>
          </w:tcPr>
          <w:p w:rsidR="000B204D" w:rsidRDefault="000B204D">
            <w:pPr>
              <w:topLinePunct/>
              <w:adjustRightInd w:val="0"/>
              <w:snapToGrid w:val="0"/>
              <w:textAlignment w:val="baseline"/>
              <w:rPr>
                <w:rFonts w:ascii="Times New Roman" w:eastAsia="仿宋_GB2312" w:hAnsi="Times New Roman"/>
                <w:snapToGrid w:val="0"/>
                <w:color w:val="000000"/>
                <w:kern w:val="0"/>
                <w:szCs w:val="21"/>
                <w:lang w:eastAsia="en-US"/>
              </w:rPr>
            </w:pPr>
          </w:p>
        </w:tc>
        <w:tc>
          <w:tcPr>
            <w:tcW w:w="1035" w:type="dxa"/>
            <w:vAlign w:val="center"/>
          </w:tcPr>
          <w:p w:rsidR="000B204D" w:rsidRDefault="00A53901">
            <w:pPr>
              <w:topLinePunct/>
              <w:adjustRightInd w:val="0"/>
              <w:snapToGrid w:val="0"/>
              <w:spacing w:line="197"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FHQ-02</w:t>
            </w:r>
          </w:p>
        </w:tc>
        <w:tc>
          <w:tcPr>
            <w:tcW w:w="1337" w:type="dxa"/>
            <w:vAlign w:val="center"/>
          </w:tcPr>
          <w:p w:rsidR="000B204D" w:rsidRDefault="00A53901">
            <w:pPr>
              <w:topLinePunct/>
              <w:adjustRightInd w:val="0"/>
              <w:snapToGrid w:val="0"/>
              <w:spacing w:line="248"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科技型企业孵化器在孵（当年毕业）企业情况</w:t>
            </w:r>
          </w:p>
        </w:tc>
        <w:tc>
          <w:tcPr>
            <w:tcW w:w="1003" w:type="dxa"/>
            <w:vAlign w:val="center"/>
          </w:tcPr>
          <w:p w:rsidR="000B204D" w:rsidRDefault="00A53901">
            <w:pPr>
              <w:topLinePunct/>
              <w:adjustRightInd w:val="0"/>
              <w:snapToGrid w:val="0"/>
              <w:spacing w:line="231"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年报</w:t>
            </w:r>
          </w:p>
        </w:tc>
        <w:tc>
          <w:tcPr>
            <w:tcW w:w="1785" w:type="dxa"/>
            <w:vAlign w:val="center"/>
          </w:tcPr>
          <w:p w:rsidR="000B204D" w:rsidRDefault="00A53901">
            <w:pPr>
              <w:topLinePunct/>
              <w:adjustRightInd w:val="0"/>
              <w:snapToGrid w:val="0"/>
              <w:spacing w:line="250"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各类孵化器的在孵（当年毕业）企业</w:t>
            </w:r>
          </w:p>
        </w:tc>
        <w:tc>
          <w:tcPr>
            <w:tcW w:w="1665" w:type="dxa"/>
            <w:vAlign w:val="center"/>
          </w:tcPr>
          <w:p w:rsidR="000B204D" w:rsidRDefault="00A53901">
            <w:pPr>
              <w:topLinePunct/>
              <w:adjustRightInd w:val="0"/>
              <w:snapToGrid w:val="0"/>
              <w:spacing w:line="233"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同</w:t>
            </w:r>
            <w:r>
              <w:rPr>
                <w:rFonts w:ascii="Times New Roman" w:eastAsia="仿宋_GB2312" w:hAnsi="Times New Roman"/>
                <w:snapToGrid w:val="0"/>
                <w:color w:val="000000"/>
                <w:kern w:val="0"/>
                <w:sz w:val="20"/>
                <w:szCs w:val="20"/>
                <w:lang w:eastAsia="en-US"/>
              </w:rPr>
              <w:t xml:space="preserve"> </w:t>
            </w:r>
            <w:r>
              <w:rPr>
                <w:rFonts w:ascii="Times New Roman" w:eastAsia="仿宋_GB2312" w:hAnsi="Times New Roman"/>
                <w:snapToGrid w:val="0"/>
                <w:color w:val="000000"/>
                <w:kern w:val="0"/>
                <w:sz w:val="20"/>
                <w:szCs w:val="20"/>
                <w:lang w:eastAsia="en-US"/>
              </w:rPr>
              <w:t>上</w:t>
            </w:r>
          </w:p>
        </w:tc>
        <w:tc>
          <w:tcPr>
            <w:tcW w:w="1953" w:type="dxa"/>
            <w:tcBorders>
              <w:right w:val="nil"/>
            </w:tcBorders>
            <w:vAlign w:val="center"/>
          </w:tcPr>
          <w:p w:rsidR="000B204D" w:rsidRDefault="00A53901">
            <w:pPr>
              <w:topLinePunct/>
              <w:adjustRightInd w:val="0"/>
              <w:snapToGrid w:val="0"/>
              <w:spacing w:line="233"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同</w:t>
            </w:r>
            <w:r>
              <w:rPr>
                <w:rFonts w:ascii="Times New Roman" w:eastAsia="仿宋_GB2312" w:hAnsi="Times New Roman"/>
                <w:snapToGrid w:val="0"/>
                <w:color w:val="000000"/>
                <w:kern w:val="0"/>
                <w:sz w:val="20"/>
                <w:szCs w:val="20"/>
                <w:lang w:eastAsia="en-US"/>
              </w:rPr>
              <w:t xml:space="preserve"> </w:t>
            </w:r>
            <w:r>
              <w:rPr>
                <w:rFonts w:ascii="Times New Roman" w:eastAsia="仿宋_GB2312" w:hAnsi="Times New Roman"/>
                <w:snapToGrid w:val="0"/>
                <w:color w:val="000000"/>
                <w:kern w:val="0"/>
                <w:sz w:val="20"/>
                <w:szCs w:val="20"/>
                <w:lang w:eastAsia="en-US"/>
              </w:rPr>
              <w:t>上</w:t>
            </w:r>
          </w:p>
        </w:tc>
      </w:tr>
      <w:tr w:rsidR="000B204D">
        <w:trPr>
          <w:trHeight w:val="567"/>
          <w:jc w:val="center"/>
        </w:trPr>
        <w:tc>
          <w:tcPr>
            <w:tcW w:w="960" w:type="dxa"/>
            <w:tcBorders>
              <w:left w:val="nil"/>
            </w:tcBorders>
            <w:vAlign w:val="center"/>
          </w:tcPr>
          <w:p w:rsidR="000B204D" w:rsidRDefault="00A53901">
            <w:pPr>
              <w:topLinePunct/>
              <w:adjustRightInd w:val="0"/>
              <w:snapToGrid w:val="0"/>
              <w:spacing w:line="252"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国家大学科技园情况统计报表</w:t>
            </w:r>
          </w:p>
        </w:tc>
        <w:tc>
          <w:tcPr>
            <w:tcW w:w="1035" w:type="dxa"/>
            <w:vAlign w:val="center"/>
          </w:tcPr>
          <w:p w:rsidR="000B204D" w:rsidRDefault="00A53901">
            <w:pPr>
              <w:topLinePunct/>
              <w:adjustRightInd w:val="0"/>
              <w:snapToGrid w:val="0"/>
              <w:spacing w:line="195"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DXY-01</w:t>
            </w:r>
          </w:p>
        </w:tc>
        <w:tc>
          <w:tcPr>
            <w:tcW w:w="1337" w:type="dxa"/>
            <w:vAlign w:val="center"/>
          </w:tcPr>
          <w:p w:rsidR="000B204D" w:rsidRDefault="00A53901">
            <w:pPr>
              <w:topLinePunct/>
              <w:adjustRightInd w:val="0"/>
              <w:snapToGrid w:val="0"/>
              <w:spacing w:line="250"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国家大学科技园运行发展情况</w:t>
            </w:r>
          </w:p>
        </w:tc>
        <w:tc>
          <w:tcPr>
            <w:tcW w:w="1003" w:type="dxa"/>
            <w:vAlign w:val="center"/>
          </w:tcPr>
          <w:p w:rsidR="000B204D" w:rsidRDefault="00A53901">
            <w:pPr>
              <w:topLinePunct/>
              <w:adjustRightInd w:val="0"/>
              <w:snapToGrid w:val="0"/>
              <w:spacing w:line="231"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年报</w:t>
            </w:r>
          </w:p>
        </w:tc>
        <w:tc>
          <w:tcPr>
            <w:tcW w:w="1785" w:type="dxa"/>
            <w:vAlign w:val="center"/>
          </w:tcPr>
          <w:p w:rsidR="000B204D" w:rsidRDefault="00A53901">
            <w:pPr>
              <w:topLinePunct/>
              <w:adjustRightInd w:val="0"/>
              <w:snapToGrid w:val="0"/>
              <w:spacing w:line="251"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经教育部和科技部</w:t>
            </w:r>
            <w:r>
              <w:rPr>
                <w:rFonts w:ascii="Times New Roman" w:eastAsia="仿宋_GB2312" w:hAnsi="Times New Roman"/>
                <w:snapToGrid w:val="0"/>
                <w:color w:val="000000"/>
                <w:kern w:val="0"/>
                <w:sz w:val="20"/>
                <w:szCs w:val="20"/>
                <w:lang w:eastAsia="en-US"/>
              </w:rPr>
              <w:t xml:space="preserve"> </w:t>
            </w:r>
            <w:r>
              <w:rPr>
                <w:rFonts w:ascii="Times New Roman" w:eastAsia="仿宋_GB2312" w:hAnsi="Times New Roman"/>
                <w:snapToGrid w:val="0"/>
                <w:color w:val="000000"/>
                <w:kern w:val="0"/>
                <w:sz w:val="20"/>
                <w:szCs w:val="20"/>
                <w:lang w:eastAsia="en-US"/>
              </w:rPr>
              <w:t>（工业和信息化部）认定的国家大学科技园</w:t>
            </w:r>
          </w:p>
        </w:tc>
        <w:tc>
          <w:tcPr>
            <w:tcW w:w="1665" w:type="dxa"/>
            <w:vAlign w:val="center"/>
          </w:tcPr>
          <w:p w:rsidR="000B204D" w:rsidRDefault="00A53901">
            <w:pPr>
              <w:topLinePunct/>
              <w:adjustRightInd w:val="0"/>
              <w:snapToGrid w:val="0"/>
              <w:spacing w:line="251"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省、自治区、直辖市、计划单列市、新疆建设兵团科技厅、工信厅（委、局）</w:t>
            </w:r>
          </w:p>
        </w:tc>
        <w:tc>
          <w:tcPr>
            <w:tcW w:w="1953" w:type="dxa"/>
            <w:tcBorders>
              <w:right w:val="nil"/>
            </w:tcBorders>
            <w:vAlign w:val="center"/>
          </w:tcPr>
          <w:p w:rsidR="000B204D" w:rsidRDefault="00A53901">
            <w:pPr>
              <w:topLinePunct/>
              <w:adjustRightInd w:val="0"/>
              <w:snapToGrid w:val="0"/>
              <w:spacing w:line="231"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报告期次年</w:t>
            </w:r>
            <w:r>
              <w:rPr>
                <w:rFonts w:ascii="Times New Roman" w:eastAsia="仿宋_GB2312" w:hAnsi="Times New Roman"/>
                <w:snapToGrid w:val="0"/>
                <w:color w:val="000000"/>
                <w:kern w:val="0"/>
                <w:sz w:val="20"/>
                <w:szCs w:val="20"/>
                <w:lang w:eastAsia="en-US"/>
              </w:rPr>
              <w:t xml:space="preserve"> 1 </w:t>
            </w:r>
            <w:r>
              <w:rPr>
                <w:rFonts w:ascii="Times New Roman" w:eastAsia="仿宋_GB2312" w:hAnsi="Times New Roman"/>
                <w:snapToGrid w:val="0"/>
                <w:color w:val="000000"/>
                <w:kern w:val="0"/>
                <w:sz w:val="20"/>
                <w:szCs w:val="20"/>
                <w:lang w:eastAsia="en-US"/>
              </w:rPr>
              <w:t>月</w:t>
            </w:r>
            <w:r>
              <w:rPr>
                <w:rFonts w:ascii="Times New Roman" w:eastAsia="仿宋_GB2312" w:hAnsi="Times New Roman"/>
                <w:snapToGrid w:val="0"/>
                <w:color w:val="000000"/>
                <w:kern w:val="0"/>
                <w:sz w:val="20"/>
                <w:szCs w:val="20"/>
                <w:lang w:eastAsia="en-US"/>
              </w:rPr>
              <w:t xml:space="preserve"> 31  </w:t>
            </w:r>
            <w:r>
              <w:rPr>
                <w:rFonts w:ascii="Times New Roman" w:eastAsia="仿宋_GB2312" w:hAnsi="Times New Roman"/>
                <w:snapToGrid w:val="0"/>
                <w:color w:val="000000"/>
                <w:kern w:val="0"/>
                <w:sz w:val="20"/>
                <w:szCs w:val="20"/>
                <w:lang w:eastAsia="en-US"/>
              </w:rPr>
              <w:t>日前填报单位通过网络平台上报，业务管理部门于</w:t>
            </w:r>
            <w:r>
              <w:rPr>
                <w:rFonts w:ascii="Times New Roman" w:eastAsia="仿宋_GB2312" w:hAnsi="Times New Roman"/>
                <w:snapToGrid w:val="0"/>
                <w:color w:val="000000"/>
                <w:kern w:val="0"/>
                <w:sz w:val="20"/>
                <w:szCs w:val="20"/>
                <w:lang w:eastAsia="en-US"/>
              </w:rPr>
              <w:t xml:space="preserve"> 2 </w:t>
            </w:r>
            <w:r>
              <w:rPr>
                <w:rFonts w:ascii="Times New Roman" w:eastAsia="仿宋_GB2312" w:hAnsi="Times New Roman"/>
                <w:snapToGrid w:val="0"/>
                <w:color w:val="000000"/>
                <w:kern w:val="0"/>
                <w:sz w:val="20"/>
                <w:szCs w:val="20"/>
                <w:lang w:eastAsia="en-US"/>
              </w:rPr>
              <w:t>月</w:t>
            </w:r>
            <w:r>
              <w:rPr>
                <w:rFonts w:ascii="Times New Roman" w:eastAsia="仿宋_GB2312" w:hAnsi="Times New Roman"/>
                <w:snapToGrid w:val="0"/>
                <w:color w:val="000000"/>
                <w:kern w:val="0"/>
                <w:sz w:val="20"/>
                <w:szCs w:val="20"/>
                <w:lang w:eastAsia="en-US"/>
              </w:rPr>
              <w:t xml:space="preserve"> 15  </w:t>
            </w:r>
            <w:r>
              <w:rPr>
                <w:rFonts w:ascii="Times New Roman" w:eastAsia="仿宋_GB2312" w:hAnsi="Times New Roman"/>
                <w:snapToGrid w:val="0"/>
                <w:color w:val="000000"/>
                <w:kern w:val="0"/>
                <w:sz w:val="20"/>
                <w:szCs w:val="20"/>
                <w:lang w:eastAsia="en-US"/>
              </w:rPr>
              <w:t>日前完成网上审核</w:t>
            </w:r>
          </w:p>
        </w:tc>
      </w:tr>
      <w:tr w:rsidR="000B204D">
        <w:trPr>
          <w:trHeight w:val="567"/>
          <w:jc w:val="center"/>
        </w:trPr>
        <w:tc>
          <w:tcPr>
            <w:tcW w:w="960" w:type="dxa"/>
            <w:tcBorders>
              <w:left w:val="nil"/>
            </w:tcBorders>
            <w:vAlign w:val="center"/>
          </w:tcPr>
          <w:p w:rsidR="000B204D" w:rsidRDefault="00A53901">
            <w:pPr>
              <w:topLinePunct/>
              <w:adjustRightInd w:val="0"/>
              <w:snapToGrid w:val="0"/>
              <w:spacing w:line="251"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科技型企业孵化器</w:t>
            </w:r>
          </w:p>
          <w:p w:rsidR="000B204D" w:rsidRDefault="00A53901">
            <w:pPr>
              <w:topLinePunct/>
              <w:adjustRightInd w:val="0"/>
              <w:snapToGrid w:val="0"/>
              <w:spacing w:line="229"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半年报表</w:t>
            </w:r>
          </w:p>
        </w:tc>
        <w:tc>
          <w:tcPr>
            <w:tcW w:w="1035" w:type="dxa"/>
            <w:vAlign w:val="center"/>
          </w:tcPr>
          <w:p w:rsidR="000B204D" w:rsidRDefault="00A53901">
            <w:pPr>
              <w:topLinePunct/>
              <w:adjustRightInd w:val="0"/>
              <w:snapToGrid w:val="0"/>
              <w:spacing w:line="197"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FHQB-01</w:t>
            </w:r>
          </w:p>
        </w:tc>
        <w:tc>
          <w:tcPr>
            <w:tcW w:w="1337" w:type="dxa"/>
            <w:vAlign w:val="center"/>
          </w:tcPr>
          <w:p w:rsidR="000B204D" w:rsidRDefault="00A53901">
            <w:pPr>
              <w:topLinePunct/>
              <w:adjustRightInd w:val="0"/>
              <w:snapToGrid w:val="0"/>
              <w:spacing w:line="250"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科技型企业孵化器半年报表</w:t>
            </w:r>
          </w:p>
        </w:tc>
        <w:tc>
          <w:tcPr>
            <w:tcW w:w="1003" w:type="dxa"/>
            <w:vAlign w:val="center"/>
          </w:tcPr>
          <w:p w:rsidR="000B204D" w:rsidRDefault="00A53901">
            <w:pPr>
              <w:topLinePunct/>
              <w:adjustRightInd w:val="0"/>
              <w:snapToGrid w:val="0"/>
              <w:spacing w:line="229"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半年报</w:t>
            </w:r>
          </w:p>
        </w:tc>
        <w:tc>
          <w:tcPr>
            <w:tcW w:w="1785" w:type="dxa"/>
            <w:vAlign w:val="center"/>
          </w:tcPr>
          <w:p w:rsidR="000B204D" w:rsidRDefault="00A53901">
            <w:pPr>
              <w:topLinePunct/>
              <w:adjustRightInd w:val="0"/>
              <w:snapToGrid w:val="0"/>
              <w:spacing w:line="249"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纳入各地方业务管</w:t>
            </w:r>
            <w:r>
              <w:rPr>
                <w:rFonts w:ascii="Times New Roman" w:eastAsia="仿宋_GB2312" w:hAnsi="Times New Roman"/>
                <w:snapToGrid w:val="0"/>
                <w:color w:val="000000"/>
                <w:kern w:val="0"/>
                <w:sz w:val="20"/>
                <w:szCs w:val="20"/>
                <w:lang w:eastAsia="en-US"/>
              </w:rPr>
              <w:t xml:space="preserve"> </w:t>
            </w:r>
            <w:r>
              <w:rPr>
                <w:rFonts w:ascii="Times New Roman" w:eastAsia="仿宋_GB2312" w:hAnsi="Times New Roman"/>
                <w:snapToGrid w:val="0"/>
                <w:color w:val="000000"/>
                <w:kern w:val="0"/>
                <w:sz w:val="20"/>
                <w:szCs w:val="20"/>
                <w:lang w:eastAsia="en-US"/>
              </w:rPr>
              <w:t>理部门管理的创业</w:t>
            </w:r>
            <w:r>
              <w:rPr>
                <w:rFonts w:ascii="Times New Roman" w:eastAsia="仿宋_GB2312" w:hAnsi="Times New Roman"/>
                <w:snapToGrid w:val="0"/>
                <w:color w:val="000000"/>
                <w:kern w:val="0"/>
                <w:sz w:val="20"/>
                <w:szCs w:val="20"/>
                <w:lang w:eastAsia="en-US"/>
              </w:rPr>
              <w:t xml:space="preserve"> </w:t>
            </w:r>
            <w:r>
              <w:rPr>
                <w:rFonts w:ascii="Times New Roman" w:eastAsia="仿宋_GB2312" w:hAnsi="Times New Roman"/>
                <w:snapToGrid w:val="0"/>
                <w:color w:val="000000"/>
                <w:kern w:val="0"/>
                <w:sz w:val="20"/>
                <w:szCs w:val="20"/>
                <w:lang w:eastAsia="en-US"/>
              </w:rPr>
              <w:t>服务中心、各类孵化器、加速器、留学人员创业园及国务院业务管理部门认定的部级（原国家级）科技型企业孵化器</w:t>
            </w:r>
          </w:p>
        </w:tc>
        <w:tc>
          <w:tcPr>
            <w:tcW w:w="1665" w:type="dxa"/>
            <w:vAlign w:val="center"/>
          </w:tcPr>
          <w:p w:rsidR="000B204D" w:rsidRDefault="00A53901">
            <w:pPr>
              <w:topLinePunct/>
              <w:adjustRightInd w:val="0"/>
              <w:snapToGrid w:val="0"/>
              <w:spacing w:line="251"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省、自治区、直辖市、计划单列市、新疆建设兵团科技厅、工信厅（委、局）</w:t>
            </w:r>
          </w:p>
        </w:tc>
        <w:tc>
          <w:tcPr>
            <w:tcW w:w="1953" w:type="dxa"/>
            <w:tcBorders>
              <w:right w:val="nil"/>
            </w:tcBorders>
            <w:vAlign w:val="center"/>
          </w:tcPr>
          <w:p w:rsidR="000B204D" w:rsidRDefault="00A53901">
            <w:pPr>
              <w:topLinePunct/>
              <w:adjustRightInd w:val="0"/>
              <w:snapToGrid w:val="0"/>
              <w:spacing w:line="231"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报告期当年</w:t>
            </w:r>
            <w:r>
              <w:rPr>
                <w:rFonts w:ascii="Times New Roman" w:eastAsia="仿宋_GB2312" w:hAnsi="Times New Roman"/>
                <w:snapToGrid w:val="0"/>
                <w:color w:val="000000"/>
                <w:kern w:val="0"/>
                <w:sz w:val="20"/>
                <w:szCs w:val="20"/>
                <w:lang w:eastAsia="en-US"/>
              </w:rPr>
              <w:t xml:space="preserve"> 6 </w:t>
            </w:r>
            <w:r>
              <w:rPr>
                <w:rFonts w:ascii="Times New Roman" w:eastAsia="仿宋_GB2312" w:hAnsi="Times New Roman"/>
                <w:snapToGrid w:val="0"/>
                <w:color w:val="000000"/>
                <w:kern w:val="0"/>
                <w:sz w:val="20"/>
                <w:szCs w:val="20"/>
                <w:lang w:eastAsia="en-US"/>
              </w:rPr>
              <w:t>月</w:t>
            </w:r>
            <w:r>
              <w:rPr>
                <w:rFonts w:ascii="Times New Roman" w:eastAsia="仿宋_GB2312" w:hAnsi="Times New Roman"/>
                <w:snapToGrid w:val="0"/>
                <w:color w:val="000000"/>
                <w:kern w:val="0"/>
                <w:sz w:val="20"/>
                <w:szCs w:val="20"/>
                <w:lang w:eastAsia="en-US"/>
              </w:rPr>
              <w:t xml:space="preserve"> 30  </w:t>
            </w:r>
            <w:r>
              <w:rPr>
                <w:rFonts w:ascii="Times New Roman" w:eastAsia="仿宋_GB2312" w:hAnsi="Times New Roman"/>
                <w:snapToGrid w:val="0"/>
                <w:color w:val="000000"/>
                <w:kern w:val="0"/>
                <w:sz w:val="20"/>
                <w:szCs w:val="20"/>
                <w:lang w:eastAsia="en-US"/>
              </w:rPr>
              <w:t>日前填报单位通过网络平台上报，同时将负责人签字盖章的扫描件作为附件上传，业务管理部门于</w:t>
            </w:r>
            <w:r>
              <w:rPr>
                <w:rFonts w:ascii="Times New Roman" w:eastAsia="仿宋_GB2312" w:hAnsi="Times New Roman"/>
                <w:snapToGrid w:val="0"/>
                <w:color w:val="000000"/>
                <w:kern w:val="0"/>
                <w:sz w:val="20"/>
                <w:szCs w:val="20"/>
                <w:lang w:eastAsia="en-US"/>
              </w:rPr>
              <w:t xml:space="preserve"> 7 </w:t>
            </w:r>
            <w:r>
              <w:rPr>
                <w:rFonts w:ascii="Times New Roman" w:eastAsia="仿宋_GB2312" w:hAnsi="Times New Roman"/>
                <w:snapToGrid w:val="0"/>
                <w:color w:val="000000"/>
                <w:kern w:val="0"/>
                <w:sz w:val="20"/>
                <w:szCs w:val="20"/>
                <w:lang w:eastAsia="en-US"/>
              </w:rPr>
              <w:t>月</w:t>
            </w:r>
            <w:r>
              <w:rPr>
                <w:rFonts w:ascii="Times New Roman" w:eastAsia="仿宋_GB2312" w:hAnsi="Times New Roman"/>
                <w:snapToGrid w:val="0"/>
                <w:color w:val="000000"/>
                <w:kern w:val="0"/>
                <w:sz w:val="20"/>
                <w:szCs w:val="20"/>
                <w:lang w:eastAsia="en-US"/>
              </w:rPr>
              <w:t xml:space="preserve"> 15  </w:t>
            </w:r>
            <w:r>
              <w:rPr>
                <w:rFonts w:ascii="Times New Roman" w:eastAsia="仿宋_GB2312" w:hAnsi="Times New Roman"/>
                <w:snapToGrid w:val="0"/>
                <w:color w:val="000000"/>
                <w:kern w:val="0"/>
                <w:sz w:val="20"/>
                <w:szCs w:val="20"/>
                <w:lang w:eastAsia="en-US"/>
              </w:rPr>
              <w:t>日前完成网上审核</w:t>
            </w:r>
          </w:p>
        </w:tc>
      </w:tr>
      <w:tr w:rsidR="000B204D">
        <w:trPr>
          <w:trHeight w:val="567"/>
          <w:jc w:val="center"/>
        </w:trPr>
        <w:tc>
          <w:tcPr>
            <w:tcW w:w="960" w:type="dxa"/>
            <w:tcBorders>
              <w:left w:val="nil"/>
            </w:tcBorders>
            <w:vAlign w:val="center"/>
          </w:tcPr>
          <w:p w:rsidR="000B204D" w:rsidRDefault="00A53901">
            <w:pPr>
              <w:topLinePunct/>
              <w:adjustRightInd w:val="0"/>
              <w:snapToGrid w:val="0"/>
              <w:spacing w:line="251"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国家大学科技园半年报表</w:t>
            </w:r>
          </w:p>
        </w:tc>
        <w:tc>
          <w:tcPr>
            <w:tcW w:w="1035" w:type="dxa"/>
            <w:vAlign w:val="center"/>
          </w:tcPr>
          <w:p w:rsidR="000B204D" w:rsidRDefault="00A53901">
            <w:pPr>
              <w:topLinePunct/>
              <w:adjustRightInd w:val="0"/>
              <w:snapToGrid w:val="0"/>
              <w:spacing w:line="195"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DXYB-01</w:t>
            </w:r>
          </w:p>
        </w:tc>
        <w:tc>
          <w:tcPr>
            <w:tcW w:w="1337" w:type="dxa"/>
            <w:vAlign w:val="center"/>
          </w:tcPr>
          <w:p w:rsidR="000B204D" w:rsidRDefault="00A53901">
            <w:pPr>
              <w:topLinePunct/>
              <w:adjustRightInd w:val="0"/>
              <w:snapToGrid w:val="0"/>
              <w:spacing w:line="252"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国家大学科技园半年报表</w:t>
            </w:r>
          </w:p>
        </w:tc>
        <w:tc>
          <w:tcPr>
            <w:tcW w:w="1003" w:type="dxa"/>
            <w:vAlign w:val="center"/>
          </w:tcPr>
          <w:p w:rsidR="000B204D" w:rsidRDefault="00A53901">
            <w:pPr>
              <w:topLinePunct/>
              <w:adjustRightInd w:val="0"/>
              <w:snapToGrid w:val="0"/>
              <w:spacing w:line="229" w:lineRule="auto"/>
              <w:jc w:val="center"/>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半年报</w:t>
            </w:r>
          </w:p>
        </w:tc>
        <w:tc>
          <w:tcPr>
            <w:tcW w:w="1785" w:type="dxa"/>
            <w:vAlign w:val="center"/>
          </w:tcPr>
          <w:p w:rsidR="000B204D" w:rsidRDefault="00A53901">
            <w:pPr>
              <w:topLinePunct/>
              <w:adjustRightInd w:val="0"/>
              <w:snapToGrid w:val="0"/>
              <w:spacing w:line="251"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经教育部和科技部</w:t>
            </w:r>
            <w:r>
              <w:rPr>
                <w:rFonts w:ascii="Times New Roman" w:eastAsia="仿宋_GB2312" w:hAnsi="Times New Roman"/>
                <w:snapToGrid w:val="0"/>
                <w:color w:val="000000"/>
                <w:kern w:val="0"/>
                <w:sz w:val="20"/>
                <w:szCs w:val="20"/>
                <w:lang w:eastAsia="en-US"/>
              </w:rPr>
              <w:t xml:space="preserve"> </w:t>
            </w:r>
            <w:r>
              <w:rPr>
                <w:rFonts w:ascii="Times New Roman" w:eastAsia="仿宋_GB2312" w:hAnsi="Times New Roman"/>
                <w:snapToGrid w:val="0"/>
                <w:color w:val="000000"/>
                <w:kern w:val="0"/>
                <w:sz w:val="20"/>
                <w:szCs w:val="20"/>
                <w:lang w:eastAsia="en-US"/>
              </w:rPr>
              <w:t>（工业和信息化部）认定的国家大学科技园</w:t>
            </w:r>
          </w:p>
        </w:tc>
        <w:tc>
          <w:tcPr>
            <w:tcW w:w="1665" w:type="dxa"/>
            <w:vAlign w:val="center"/>
          </w:tcPr>
          <w:p w:rsidR="000B204D" w:rsidRDefault="00A53901">
            <w:pPr>
              <w:topLinePunct/>
              <w:adjustRightInd w:val="0"/>
              <w:snapToGrid w:val="0"/>
              <w:spacing w:line="251"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省、自治区、直辖市、计划单列市、新疆建设兵团科技厅、工信厅（委、局）</w:t>
            </w:r>
          </w:p>
        </w:tc>
        <w:tc>
          <w:tcPr>
            <w:tcW w:w="1953" w:type="dxa"/>
            <w:tcBorders>
              <w:right w:val="nil"/>
            </w:tcBorders>
            <w:vAlign w:val="center"/>
          </w:tcPr>
          <w:p w:rsidR="000B204D" w:rsidRDefault="00A53901">
            <w:pPr>
              <w:topLinePunct/>
              <w:adjustRightInd w:val="0"/>
              <w:snapToGrid w:val="0"/>
              <w:spacing w:line="231" w:lineRule="auto"/>
              <w:textAlignment w:val="baseline"/>
              <w:rPr>
                <w:rFonts w:ascii="Times New Roman" w:eastAsia="仿宋_GB2312" w:hAnsi="Times New Roman"/>
                <w:snapToGrid w:val="0"/>
                <w:color w:val="000000"/>
                <w:kern w:val="0"/>
                <w:sz w:val="20"/>
                <w:szCs w:val="20"/>
                <w:lang w:eastAsia="en-US"/>
              </w:rPr>
            </w:pPr>
            <w:r>
              <w:rPr>
                <w:rFonts w:ascii="Times New Roman" w:eastAsia="仿宋_GB2312" w:hAnsi="Times New Roman"/>
                <w:snapToGrid w:val="0"/>
                <w:color w:val="000000"/>
                <w:kern w:val="0"/>
                <w:sz w:val="20"/>
                <w:szCs w:val="20"/>
                <w:lang w:eastAsia="en-US"/>
              </w:rPr>
              <w:t>报告期当年</w:t>
            </w:r>
            <w:r>
              <w:rPr>
                <w:rFonts w:ascii="Times New Roman" w:eastAsia="仿宋_GB2312" w:hAnsi="Times New Roman"/>
                <w:snapToGrid w:val="0"/>
                <w:color w:val="000000"/>
                <w:kern w:val="0"/>
                <w:sz w:val="20"/>
                <w:szCs w:val="20"/>
                <w:lang w:eastAsia="en-US"/>
              </w:rPr>
              <w:t xml:space="preserve"> 6 </w:t>
            </w:r>
            <w:r>
              <w:rPr>
                <w:rFonts w:ascii="Times New Roman" w:eastAsia="仿宋_GB2312" w:hAnsi="Times New Roman"/>
                <w:snapToGrid w:val="0"/>
                <w:color w:val="000000"/>
                <w:kern w:val="0"/>
                <w:sz w:val="20"/>
                <w:szCs w:val="20"/>
                <w:lang w:eastAsia="en-US"/>
              </w:rPr>
              <w:t>月</w:t>
            </w:r>
            <w:r>
              <w:rPr>
                <w:rFonts w:ascii="Times New Roman" w:eastAsia="仿宋_GB2312" w:hAnsi="Times New Roman"/>
                <w:snapToGrid w:val="0"/>
                <w:color w:val="000000"/>
                <w:kern w:val="0"/>
                <w:sz w:val="20"/>
                <w:szCs w:val="20"/>
                <w:lang w:eastAsia="en-US"/>
              </w:rPr>
              <w:t xml:space="preserve"> 30  </w:t>
            </w:r>
            <w:r>
              <w:rPr>
                <w:rFonts w:ascii="Times New Roman" w:eastAsia="仿宋_GB2312" w:hAnsi="Times New Roman"/>
                <w:snapToGrid w:val="0"/>
                <w:color w:val="000000"/>
                <w:kern w:val="0"/>
                <w:sz w:val="20"/>
                <w:szCs w:val="20"/>
                <w:lang w:eastAsia="en-US"/>
              </w:rPr>
              <w:t>日前填报单位通过网络平台上报，同时将负责人签字盖章的扫描件作为附件上传，业务管理部门于</w:t>
            </w:r>
            <w:r>
              <w:rPr>
                <w:rFonts w:ascii="Times New Roman" w:eastAsia="仿宋_GB2312" w:hAnsi="Times New Roman"/>
                <w:snapToGrid w:val="0"/>
                <w:color w:val="000000"/>
                <w:kern w:val="0"/>
                <w:sz w:val="20"/>
                <w:szCs w:val="20"/>
                <w:lang w:eastAsia="en-US"/>
              </w:rPr>
              <w:t xml:space="preserve"> 7 </w:t>
            </w:r>
            <w:r>
              <w:rPr>
                <w:rFonts w:ascii="Times New Roman" w:eastAsia="仿宋_GB2312" w:hAnsi="Times New Roman"/>
                <w:snapToGrid w:val="0"/>
                <w:color w:val="000000"/>
                <w:kern w:val="0"/>
                <w:sz w:val="20"/>
                <w:szCs w:val="20"/>
                <w:lang w:eastAsia="en-US"/>
              </w:rPr>
              <w:t>月</w:t>
            </w:r>
            <w:r>
              <w:rPr>
                <w:rFonts w:ascii="Times New Roman" w:eastAsia="仿宋_GB2312" w:hAnsi="Times New Roman"/>
                <w:snapToGrid w:val="0"/>
                <w:color w:val="000000"/>
                <w:kern w:val="0"/>
                <w:sz w:val="20"/>
                <w:szCs w:val="20"/>
                <w:lang w:eastAsia="en-US"/>
              </w:rPr>
              <w:t xml:space="preserve"> 15  </w:t>
            </w:r>
            <w:r>
              <w:rPr>
                <w:rFonts w:ascii="Times New Roman" w:eastAsia="仿宋_GB2312" w:hAnsi="Times New Roman"/>
                <w:snapToGrid w:val="0"/>
                <w:color w:val="000000"/>
                <w:kern w:val="0"/>
                <w:sz w:val="20"/>
                <w:szCs w:val="20"/>
                <w:lang w:eastAsia="en-US"/>
              </w:rPr>
              <w:t>日前完成网上审核</w:t>
            </w:r>
          </w:p>
        </w:tc>
      </w:tr>
    </w:tbl>
    <w:p w:rsidR="000B204D" w:rsidRDefault="000B204D">
      <w:pPr>
        <w:rPr>
          <w:rFonts w:ascii="Times New Roman" w:eastAsia="仿宋_GB2312" w:hAnsi="Times New Roman"/>
          <w:sz w:val="28"/>
          <w:szCs w:val="28"/>
        </w:rPr>
        <w:sectPr w:rsidR="000B204D">
          <w:pgSz w:w="11907" w:h="16840"/>
          <w:pgMar w:top="2098" w:right="1474" w:bottom="1814" w:left="1587" w:header="851" w:footer="1332" w:gutter="0"/>
          <w:cols w:space="0"/>
          <w:docGrid w:linePitch="579"/>
        </w:sectPr>
      </w:pPr>
    </w:p>
    <w:p w:rsidR="000B204D" w:rsidRDefault="00A53901">
      <w:pPr>
        <w:spacing w:line="540" w:lineRule="exact"/>
        <w:jc w:val="left"/>
        <w:rPr>
          <w:rFonts w:ascii="Times New Roman" w:eastAsia="黑体" w:hAnsi="Times New Roman"/>
          <w:sz w:val="32"/>
          <w:szCs w:val="40"/>
        </w:rPr>
      </w:pPr>
      <w:r>
        <w:rPr>
          <w:rFonts w:ascii="Times New Roman" w:eastAsia="黑体" w:hAnsi="Times New Roman"/>
          <w:sz w:val="32"/>
          <w:szCs w:val="40"/>
        </w:rPr>
        <w:lastRenderedPageBreak/>
        <w:t>附件</w:t>
      </w:r>
      <w:r>
        <w:rPr>
          <w:rFonts w:ascii="Times New Roman" w:eastAsia="黑体" w:hAnsi="Times New Roman"/>
          <w:sz w:val="32"/>
          <w:szCs w:val="40"/>
        </w:rPr>
        <w:t>2-2</w:t>
      </w:r>
    </w:p>
    <w:p w:rsidR="000B204D" w:rsidRDefault="00A53901">
      <w:pPr>
        <w:spacing w:beforeLines="100" w:before="240" w:afterLines="50" w:after="120" w:line="540" w:lineRule="exact"/>
        <w:ind w:leftChars="50" w:left="105"/>
        <w:jc w:val="center"/>
        <w:rPr>
          <w:rFonts w:ascii="Times New Roman" w:eastAsia="方正小标宋_GBK" w:hAnsi="Times New Roman"/>
          <w:sz w:val="44"/>
          <w:szCs w:val="44"/>
        </w:rPr>
      </w:pPr>
      <w:r>
        <w:rPr>
          <w:rFonts w:ascii="Times New Roman" w:eastAsia="方正小标宋_GBK" w:hAnsi="Times New Roman"/>
          <w:sz w:val="44"/>
          <w:szCs w:val="44"/>
        </w:rPr>
        <w:t>省级科技企业孵化器</w:t>
      </w:r>
      <w:r>
        <w:rPr>
          <w:rFonts w:ascii="Times New Roman" w:eastAsia="方正小标宋_GBK" w:hAnsi="Times New Roman" w:hint="eastAsia"/>
          <w:sz w:val="44"/>
          <w:szCs w:val="44"/>
        </w:rPr>
        <w:t>、省级以上众创空间</w:t>
      </w:r>
      <w:r>
        <w:rPr>
          <w:rFonts w:ascii="Times New Roman" w:eastAsia="方正小标宋_GBK" w:hAnsi="Times New Roman"/>
          <w:sz w:val="44"/>
          <w:szCs w:val="44"/>
        </w:rPr>
        <w:t>年度工作总结（模板）</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7083"/>
      </w:tblGrid>
      <w:tr w:rsidR="000B204D">
        <w:trPr>
          <w:trHeight w:val="539"/>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b/>
                <w:bCs/>
                <w:sz w:val="24"/>
              </w:rPr>
              <w:t>一、基本情况</w:t>
            </w:r>
          </w:p>
        </w:tc>
      </w:tr>
      <w:tr w:rsidR="000B204D">
        <w:trPr>
          <w:trHeight w:val="539"/>
          <w:jc w:val="center"/>
        </w:trPr>
        <w:tc>
          <w:tcPr>
            <w:tcW w:w="2094" w:type="dxa"/>
            <w:vAlign w:val="center"/>
          </w:tcPr>
          <w:p w:rsidR="000B204D" w:rsidRDefault="00A53901">
            <w:pPr>
              <w:rPr>
                <w:rFonts w:ascii="Times New Roman" w:eastAsia="仿宋_GB2312" w:hAnsi="Times New Roman"/>
                <w:sz w:val="24"/>
              </w:rPr>
            </w:pPr>
            <w:r>
              <w:rPr>
                <w:rFonts w:ascii="Times New Roman" w:eastAsia="仿宋_GB2312" w:hAnsi="Times New Roman"/>
                <w:sz w:val="24"/>
              </w:rPr>
              <w:t>孵化器</w:t>
            </w:r>
            <w:r>
              <w:rPr>
                <w:rFonts w:ascii="Times New Roman" w:eastAsia="仿宋_GB2312" w:hAnsi="Times New Roman" w:hint="eastAsia"/>
                <w:sz w:val="24"/>
              </w:rPr>
              <w:t>、</w:t>
            </w:r>
            <w:r>
              <w:rPr>
                <w:rFonts w:ascii="Times New Roman" w:eastAsia="仿宋_GB2312" w:hAnsi="Times New Roman" w:hint="eastAsia"/>
                <w:sz w:val="24"/>
              </w:rPr>
              <w:t>众创空间</w:t>
            </w:r>
            <w:r>
              <w:rPr>
                <w:rFonts w:ascii="Times New Roman" w:eastAsia="仿宋_GB2312" w:hAnsi="Times New Roman"/>
                <w:sz w:val="24"/>
              </w:rPr>
              <w:t>名称（认定名称）</w:t>
            </w:r>
          </w:p>
        </w:tc>
        <w:tc>
          <w:tcPr>
            <w:tcW w:w="7083" w:type="dxa"/>
            <w:vAlign w:val="center"/>
          </w:tcPr>
          <w:p w:rsidR="000B204D" w:rsidRDefault="000B204D">
            <w:pPr>
              <w:rPr>
                <w:rFonts w:ascii="Times New Roman" w:eastAsia="仿宋_GB2312" w:hAnsi="Times New Roman"/>
                <w:sz w:val="24"/>
              </w:rPr>
            </w:pPr>
          </w:p>
        </w:tc>
      </w:tr>
      <w:tr w:rsidR="000B204D">
        <w:trPr>
          <w:trHeight w:val="539"/>
          <w:jc w:val="center"/>
        </w:trPr>
        <w:tc>
          <w:tcPr>
            <w:tcW w:w="2094" w:type="dxa"/>
            <w:vAlign w:val="center"/>
          </w:tcPr>
          <w:p w:rsidR="000B204D" w:rsidRDefault="00A53901">
            <w:pPr>
              <w:rPr>
                <w:rFonts w:ascii="Times New Roman" w:eastAsia="仿宋_GB2312" w:hAnsi="Times New Roman"/>
                <w:sz w:val="24"/>
              </w:rPr>
            </w:pPr>
            <w:r>
              <w:rPr>
                <w:rFonts w:ascii="Times New Roman" w:eastAsia="仿宋_GB2312" w:hAnsi="Times New Roman" w:hint="eastAsia"/>
                <w:sz w:val="24"/>
              </w:rPr>
              <w:t>依托单位</w:t>
            </w:r>
          </w:p>
        </w:tc>
        <w:tc>
          <w:tcPr>
            <w:tcW w:w="7083" w:type="dxa"/>
            <w:vAlign w:val="center"/>
          </w:tcPr>
          <w:p w:rsidR="000B204D" w:rsidRDefault="000B204D">
            <w:pPr>
              <w:rPr>
                <w:rFonts w:ascii="Times New Roman" w:eastAsia="仿宋_GB2312" w:hAnsi="Times New Roman"/>
                <w:sz w:val="24"/>
              </w:rPr>
            </w:pPr>
          </w:p>
        </w:tc>
      </w:tr>
      <w:tr w:rsidR="000B204D">
        <w:trPr>
          <w:trHeight w:val="539"/>
          <w:jc w:val="center"/>
        </w:trPr>
        <w:tc>
          <w:tcPr>
            <w:tcW w:w="2094" w:type="dxa"/>
            <w:vAlign w:val="center"/>
          </w:tcPr>
          <w:p w:rsidR="000B204D" w:rsidRDefault="00A53901">
            <w:pPr>
              <w:rPr>
                <w:rFonts w:ascii="Times New Roman" w:eastAsia="仿宋_GB2312" w:hAnsi="Times New Roman"/>
                <w:sz w:val="24"/>
              </w:rPr>
            </w:pPr>
            <w:r>
              <w:rPr>
                <w:rFonts w:ascii="Times New Roman" w:eastAsia="仿宋_GB2312" w:hAnsi="Times New Roman" w:hint="eastAsia"/>
                <w:sz w:val="24"/>
              </w:rPr>
              <w:t>载体</w:t>
            </w:r>
            <w:r>
              <w:rPr>
                <w:rFonts w:ascii="Times New Roman" w:eastAsia="仿宋_GB2312" w:hAnsi="Times New Roman"/>
                <w:sz w:val="24"/>
              </w:rPr>
              <w:t>类型</w:t>
            </w:r>
          </w:p>
        </w:tc>
        <w:tc>
          <w:tcPr>
            <w:tcW w:w="7083" w:type="dxa"/>
            <w:vAlign w:val="center"/>
          </w:tcPr>
          <w:p w:rsidR="000B204D" w:rsidRDefault="00A53901">
            <w:pPr>
              <w:rPr>
                <w:rFonts w:ascii="Times New Roman" w:eastAsia="仿宋_GB2312" w:hAnsi="Times New Roman"/>
                <w:sz w:val="24"/>
                <w:u w:val="single"/>
              </w:rPr>
            </w:pPr>
            <w:r>
              <w:rPr>
                <w:rFonts w:ascii="Times New Roman" w:eastAsia="仿宋_GB2312" w:hAnsi="Times New Roman"/>
                <w:sz w:val="24"/>
              </w:rPr>
              <w:t>□</w:t>
            </w:r>
            <w:r>
              <w:rPr>
                <w:rFonts w:ascii="Times New Roman" w:eastAsia="仿宋_GB2312" w:hAnsi="Times New Roman"/>
                <w:sz w:val="24"/>
              </w:rPr>
              <w:t>综合</w:t>
            </w:r>
            <w:r>
              <w:rPr>
                <w:rFonts w:ascii="Times New Roman" w:eastAsia="仿宋_GB2312" w:hAnsi="Times New Roman"/>
                <w:sz w:val="24"/>
              </w:rPr>
              <w:t xml:space="preserve">   □</w:t>
            </w:r>
            <w:r>
              <w:rPr>
                <w:rFonts w:ascii="Times New Roman" w:eastAsia="仿宋_GB2312" w:hAnsi="Times New Roman"/>
                <w:sz w:val="24"/>
              </w:rPr>
              <w:t>专业</w:t>
            </w:r>
            <w:r>
              <w:rPr>
                <w:rFonts w:ascii="Times New Roman" w:eastAsia="仿宋_GB2312" w:hAnsi="Times New Roman"/>
                <w:sz w:val="24"/>
              </w:rPr>
              <w:t xml:space="preserve">   </w:t>
            </w:r>
            <w:r>
              <w:rPr>
                <w:rFonts w:ascii="Times New Roman" w:eastAsia="仿宋_GB2312" w:hAnsi="Times New Roman"/>
                <w:sz w:val="24"/>
              </w:rPr>
              <w:t>如为专业，请填写专业领域</w:t>
            </w:r>
            <w:r>
              <w:rPr>
                <w:rFonts w:ascii="Times New Roman" w:eastAsia="仿宋_GB2312" w:hAnsi="Times New Roman"/>
                <w:sz w:val="24"/>
                <w:u w:val="single"/>
              </w:rPr>
              <w:t xml:space="preserve">                        </w:t>
            </w:r>
          </w:p>
        </w:tc>
      </w:tr>
      <w:tr w:rsidR="000B204D">
        <w:trPr>
          <w:trHeight w:val="539"/>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b/>
                <w:bCs/>
                <w:sz w:val="24"/>
              </w:rPr>
              <w:t>二、</w:t>
            </w:r>
            <w:r>
              <w:rPr>
                <w:rFonts w:ascii="Times New Roman" w:eastAsia="仿宋_GB2312" w:hAnsi="Times New Roman"/>
                <w:b/>
                <w:bCs/>
                <w:sz w:val="24"/>
              </w:rPr>
              <w:t>202</w:t>
            </w:r>
            <w:r>
              <w:rPr>
                <w:rFonts w:ascii="Times New Roman" w:eastAsia="仿宋_GB2312" w:hAnsi="Times New Roman" w:hint="eastAsia"/>
                <w:b/>
                <w:bCs/>
                <w:sz w:val="24"/>
              </w:rPr>
              <w:t>5</w:t>
            </w:r>
            <w:r>
              <w:rPr>
                <w:rFonts w:ascii="Times New Roman" w:eastAsia="仿宋_GB2312" w:hAnsi="Times New Roman"/>
                <w:b/>
                <w:bCs/>
                <w:sz w:val="24"/>
              </w:rPr>
              <w:t>年度工作概述</w:t>
            </w:r>
          </w:p>
        </w:tc>
      </w:tr>
      <w:tr w:rsidR="000B204D">
        <w:trPr>
          <w:trHeight w:val="2402"/>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sz w:val="24"/>
              </w:rPr>
              <w:t xml:space="preserve">1.  </w:t>
            </w:r>
            <w:r>
              <w:rPr>
                <w:rFonts w:ascii="Times New Roman" w:eastAsia="仿宋_GB2312" w:hAnsi="Times New Roman" w:hint="eastAsia"/>
                <w:sz w:val="24"/>
              </w:rPr>
              <w:t>年度核心工作目标：围绕培育新质生产力、构建优质孵化生态的核心方向，明确年度适配工信部新规指标的攻坚目标（如核心孵化指标达标、专业服务能力升级、产学研协同深化等），锚定年度量化目标。</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2.  </w:t>
            </w:r>
            <w:r>
              <w:rPr>
                <w:rFonts w:ascii="Times New Roman" w:eastAsia="仿宋_GB2312" w:hAnsi="Times New Roman" w:hint="eastAsia"/>
                <w:sz w:val="24"/>
              </w:rPr>
              <w:t>新规推进思路：对照工信部新管理办法要求，制定</w:t>
            </w:r>
            <w:r>
              <w:rPr>
                <w:rFonts w:ascii="Times New Roman" w:eastAsia="仿宋_GB2312" w:hAnsi="Times New Roman" w:hint="eastAsia"/>
                <w:sz w:val="24"/>
              </w:rPr>
              <w:t xml:space="preserve"> </w:t>
            </w:r>
            <w:r>
              <w:rPr>
                <w:rFonts w:ascii="Times New Roman" w:eastAsia="仿宋_GB2312" w:hAnsi="Times New Roman" w:hint="eastAsia"/>
                <w:sz w:val="24"/>
              </w:rPr>
              <w:t>“服务优化、团队升级、协同创新、合规运营”</w:t>
            </w:r>
            <w:r>
              <w:rPr>
                <w:rFonts w:ascii="Times New Roman" w:eastAsia="仿宋_GB2312" w:hAnsi="Times New Roman" w:hint="eastAsia"/>
                <w:sz w:val="24"/>
              </w:rPr>
              <w:t xml:space="preserve"> </w:t>
            </w:r>
            <w:r>
              <w:rPr>
                <w:rFonts w:ascii="Times New Roman" w:eastAsia="仿宋_GB2312" w:hAnsi="Times New Roman" w:hint="eastAsia"/>
                <w:sz w:val="24"/>
              </w:rPr>
              <w:t>四维推进策略，明确各阶段重点任务及实施路径。</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3.  </w:t>
            </w:r>
            <w:r>
              <w:rPr>
                <w:rFonts w:ascii="Times New Roman" w:eastAsia="仿宋_GB2312" w:hAnsi="Times New Roman" w:hint="eastAsia"/>
                <w:sz w:val="24"/>
              </w:rPr>
              <w:t>整体运营情况：年度运营管理核心举措（如制度完善、空间升级、资源整合等），呈现整体推进成效及行业影响力。</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4.  </w:t>
            </w:r>
            <w:r>
              <w:rPr>
                <w:rFonts w:ascii="Times New Roman" w:eastAsia="仿宋_GB2312" w:hAnsi="Times New Roman" w:hint="eastAsia"/>
                <w:sz w:val="24"/>
              </w:rPr>
              <w:t>核心成效总览：简要关联火炬统计核心指标完成概况，包括孵化企业培育数</w:t>
            </w:r>
            <w:r>
              <w:rPr>
                <w:rFonts w:ascii="Times New Roman" w:eastAsia="仿宋_GB2312" w:hAnsi="Times New Roman" w:hint="eastAsia"/>
                <w:sz w:val="24"/>
              </w:rPr>
              <w:t>量、创新服务落地覆盖度、合规运营达标情况等关键方向。</w:t>
            </w:r>
          </w:p>
        </w:tc>
      </w:tr>
      <w:tr w:rsidR="000B204D">
        <w:trPr>
          <w:trHeight w:val="567"/>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b/>
                <w:bCs/>
                <w:sz w:val="24"/>
              </w:rPr>
              <w:t>三、</w:t>
            </w:r>
            <w:r>
              <w:rPr>
                <w:rFonts w:ascii="Times New Roman" w:eastAsia="仿宋_GB2312" w:hAnsi="Times New Roman" w:hint="eastAsia"/>
                <w:b/>
                <w:bCs/>
                <w:sz w:val="24"/>
              </w:rPr>
              <w:t>专业团队</w:t>
            </w:r>
            <w:r>
              <w:rPr>
                <w:rFonts w:ascii="Times New Roman" w:eastAsia="仿宋_GB2312" w:hAnsi="Times New Roman" w:hint="eastAsia"/>
                <w:b/>
                <w:bCs/>
                <w:sz w:val="24"/>
              </w:rPr>
              <w:t>建设及</w:t>
            </w:r>
            <w:r>
              <w:rPr>
                <w:rFonts w:ascii="Times New Roman" w:eastAsia="仿宋_GB2312" w:hAnsi="Times New Roman" w:hint="eastAsia"/>
                <w:b/>
                <w:bCs/>
                <w:sz w:val="24"/>
              </w:rPr>
              <w:t>人才引进</w:t>
            </w:r>
          </w:p>
        </w:tc>
      </w:tr>
      <w:tr w:rsidR="000B204D">
        <w:trPr>
          <w:trHeight w:val="1985"/>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sz w:val="24"/>
              </w:rPr>
              <w:t xml:space="preserve">1.  </w:t>
            </w:r>
            <w:r>
              <w:rPr>
                <w:rFonts w:ascii="Times New Roman" w:eastAsia="仿宋_GB2312" w:hAnsi="Times New Roman" w:hint="eastAsia"/>
                <w:sz w:val="24"/>
              </w:rPr>
              <w:t>专业团队建设：运营团队组织架构；核心成员产业背景、孵化服务经验及专业资质（如孵化器从业人员资格证、相关领域职称等）；团队能力提升举措（内部培训、行业交流、专题研修等）及具体成效（如资质认证通过率、服务响应效率提升幅度等）。</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2.  </w:t>
            </w:r>
            <w:r>
              <w:rPr>
                <w:rFonts w:ascii="Times New Roman" w:eastAsia="仿宋_GB2312" w:hAnsi="Times New Roman" w:hint="eastAsia"/>
                <w:sz w:val="24"/>
              </w:rPr>
              <w:t>人才引进成效：</w:t>
            </w:r>
            <w:r>
              <w:rPr>
                <w:rFonts w:ascii="Times New Roman" w:eastAsia="仿宋_GB2312" w:hAnsi="Times New Roman" w:hint="eastAsia"/>
                <w:sz w:val="24"/>
              </w:rPr>
              <w:t>年度引进专业服务人才（技术研发、投融资、法律财务、知识产权等领域）数量及核心资质；人才引进机制（校招、社招、柔性引进、兼职聘用等）及实施情况；引进人才对孵化服务能力提升的具体支撑作用（如新增服务品类、解决企业难题数量等）。</w:t>
            </w:r>
          </w:p>
        </w:tc>
      </w:tr>
      <w:tr w:rsidR="000B204D">
        <w:trPr>
          <w:trHeight w:val="567"/>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b/>
                <w:bCs/>
                <w:sz w:val="24"/>
              </w:rPr>
              <w:t>四、</w:t>
            </w:r>
            <w:r>
              <w:rPr>
                <w:rFonts w:ascii="Times New Roman" w:eastAsia="仿宋_GB2312" w:hAnsi="Times New Roman" w:hint="eastAsia"/>
                <w:b/>
                <w:bCs/>
                <w:sz w:val="24"/>
              </w:rPr>
              <w:t>孵化资金投入与使用成效</w:t>
            </w:r>
          </w:p>
        </w:tc>
      </w:tr>
      <w:tr w:rsidR="000B204D">
        <w:trPr>
          <w:trHeight w:val="1806"/>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sz w:val="24"/>
              </w:rPr>
              <w:t xml:space="preserve">1.  </w:t>
            </w:r>
            <w:r>
              <w:rPr>
                <w:rFonts w:ascii="Times New Roman" w:eastAsia="仿宋_GB2312" w:hAnsi="Times New Roman" w:hint="eastAsia"/>
                <w:sz w:val="24"/>
              </w:rPr>
              <w:t>资金配置情况：</w:t>
            </w:r>
            <w:r>
              <w:rPr>
                <w:rFonts w:ascii="Times New Roman" w:eastAsia="仿宋_GB2312" w:hAnsi="Times New Roman" w:hint="eastAsia"/>
                <w:sz w:val="24"/>
              </w:rPr>
              <w:t>2025</w:t>
            </w:r>
            <w:r>
              <w:rPr>
                <w:rFonts w:ascii="Times New Roman" w:eastAsia="仿宋_GB2312" w:hAnsi="Times New Roman" w:hint="eastAsia"/>
                <w:sz w:val="24"/>
              </w:rPr>
              <w:t>年度孵化资金投入总额；资金构成（自有资金、政府专项补贴、社会合作资金等各部分金额及占比）；资金具体使用方向（企业股权投资、服务平台建设、创业活动开展、导师补贴、人员培训等各领域投入金额）；</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2.  </w:t>
            </w:r>
            <w:r>
              <w:rPr>
                <w:rFonts w:ascii="Times New Roman" w:eastAsia="仿宋_GB2312" w:hAnsi="Times New Roman" w:hint="eastAsia"/>
                <w:sz w:val="24"/>
              </w:rPr>
              <w:t>资金使用成效：通过孵化资金直接支持的企业数量及企业发展成效（如技术突破、营收增长等）；股权投资项目数量、实际出资金额及项目退出</w:t>
            </w:r>
            <w:r>
              <w:rPr>
                <w:rFonts w:ascii="Times New Roman" w:eastAsia="仿宋_GB2312" w:hAnsi="Times New Roman" w:hint="eastAsia"/>
                <w:sz w:val="24"/>
              </w:rPr>
              <w:t>/</w:t>
            </w:r>
            <w:r>
              <w:rPr>
                <w:rFonts w:ascii="Times New Roman" w:eastAsia="仿宋_GB2312" w:hAnsi="Times New Roman" w:hint="eastAsia"/>
                <w:sz w:val="24"/>
              </w:rPr>
              <w:t>增值情况。</w:t>
            </w:r>
          </w:p>
        </w:tc>
      </w:tr>
      <w:tr w:rsidR="000B204D">
        <w:trPr>
          <w:trHeight w:val="567"/>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b/>
                <w:bCs/>
                <w:sz w:val="24"/>
              </w:rPr>
              <w:lastRenderedPageBreak/>
              <w:t>五、</w:t>
            </w:r>
            <w:r>
              <w:rPr>
                <w:rFonts w:ascii="Times New Roman" w:eastAsia="仿宋_GB2312" w:hAnsi="Times New Roman" w:hint="eastAsia"/>
                <w:b/>
                <w:bCs/>
                <w:sz w:val="24"/>
              </w:rPr>
              <w:t>产业服务能力及</w:t>
            </w:r>
            <w:r>
              <w:rPr>
                <w:rFonts w:ascii="Times New Roman" w:eastAsia="仿宋_GB2312" w:hAnsi="Times New Roman"/>
                <w:b/>
                <w:bCs/>
                <w:sz w:val="24"/>
              </w:rPr>
              <w:t>带动区域创新创业情况</w:t>
            </w:r>
          </w:p>
        </w:tc>
      </w:tr>
      <w:tr w:rsidR="000B204D">
        <w:trPr>
          <w:trHeight w:val="1820"/>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sz w:val="24"/>
              </w:rPr>
              <w:t xml:space="preserve">1.  </w:t>
            </w:r>
            <w:r>
              <w:rPr>
                <w:rFonts w:ascii="Times New Roman" w:eastAsia="仿宋_GB2312" w:hAnsi="Times New Roman" w:hint="eastAsia"/>
                <w:sz w:val="24"/>
              </w:rPr>
              <w:t>区域创新创业推进：参与区域孵化政策制定与落实情况；推动孵化器联盟、行业协会建设，开展跨区域孵化合作、经验交流的工作及成效；年度组织</w:t>
            </w:r>
            <w:r>
              <w:rPr>
                <w:rFonts w:ascii="Times New Roman" w:eastAsia="仿宋_GB2312" w:hAnsi="Times New Roman" w:hint="eastAsia"/>
                <w:sz w:val="24"/>
              </w:rPr>
              <w:t>/</w:t>
            </w:r>
            <w:r>
              <w:rPr>
                <w:rFonts w:ascii="Times New Roman" w:eastAsia="仿宋_GB2312" w:hAnsi="Times New Roman" w:hint="eastAsia"/>
                <w:sz w:val="24"/>
              </w:rPr>
              <w:t>参与区域创新创业大赛、创业嘉年华等活动次数、规模及氛围营造成效。</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2.  </w:t>
            </w:r>
            <w:r>
              <w:rPr>
                <w:rFonts w:ascii="Times New Roman" w:eastAsia="仿宋_GB2312" w:hAnsi="Times New Roman" w:hint="eastAsia"/>
                <w:sz w:val="24"/>
              </w:rPr>
              <w:t>产业</w:t>
            </w:r>
            <w:r>
              <w:rPr>
                <w:rFonts w:ascii="Times New Roman" w:eastAsia="仿宋_GB2312" w:hAnsi="Times New Roman" w:hint="eastAsia"/>
                <w:sz w:val="24"/>
              </w:rPr>
              <w:t>服务能力</w:t>
            </w:r>
            <w:r>
              <w:rPr>
                <w:rFonts w:ascii="Times New Roman" w:eastAsia="仿宋_GB2312" w:hAnsi="Times New Roman" w:hint="eastAsia"/>
                <w:sz w:val="24"/>
              </w:rPr>
              <w:t>：孵化器打造产业创新生态的工作及成效</w:t>
            </w:r>
            <w:r>
              <w:rPr>
                <w:rFonts w:ascii="Times New Roman" w:eastAsia="仿宋_GB2312" w:hAnsi="Times New Roman" w:hint="eastAsia"/>
                <w:sz w:val="24"/>
              </w:rPr>
              <w:t>：</w:t>
            </w:r>
            <w:r>
              <w:rPr>
                <w:rFonts w:ascii="Times New Roman" w:eastAsia="仿宋_GB2312" w:hAnsi="Times New Roman" w:hint="eastAsia"/>
                <w:sz w:val="24"/>
              </w:rPr>
              <w:t>打造产业创新生态的核心举措（如产业链资源整合、细分领域服务深耕等</w:t>
            </w:r>
            <w:r>
              <w:rPr>
                <w:rFonts w:ascii="Times New Roman" w:eastAsia="仿宋_GB2312" w:hAnsi="Times New Roman" w:hint="eastAsia"/>
                <w:sz w:val="24"/>
              </w:rPr>
              <w:t>）；产业服务平台（技术平台、检测平台、中试平台等）建设及运营成效；带动区域相关产业产值增长、就业岗位新增等间接贡献。</w:t>
            </w:r>
          </w:p>
        </w:tc>
      </w:tr>
      <w:tr w:rsidR="000B204D">
        <w:trPr>
          <w:trHeight w:val="539"/>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b/>
                <w:bCs/>
                <w:sz w:val="24"/>
              </w:rPr>
              <w:t>六、</w:t>
            </w:r>
            <w:r>
              <w:rPr>
                <w:rFonts w:ascii="Times New Roman" w:eastAsia="仿宋_GB2312" w:hAnsi="Times New Roman" w:hint="eastAsia"/>
                <w:b/>
                <w:bCs/>
                <w:sz w:val="24"/>
              </w:rPr>
              <w:t>增值服务开展情况</w:t>
            </w:r>
          </w:p>
        </w:tc>
      </w:tr>
      <w:tr w:rsidR="000B204D">
        <w:trPr>
          <w:trHeight w:val="2452"/>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sz w:val="24"/>
              </w:rPr>
              <w:t xml:space="preserve">1.  </w:t>
            </w:r>
            <w:r>
              <w:rPr>
                <w:rFonts w:ascii="Times New Roman" w:eastAsia="仿宋_GB2312" w:hAnsi="Times New Roman" w:hint="eastAsia"/>
                <w:sz w:val="24"/>
              </w:rPr>
              <w:t>增值服务类型：明确年度开展的增值服务品类（如定制化技术解决方案、市场渠道对接、融资路演组织、企业管理咨询、数字化转型赋能、知识产权深度运营等）；</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2.  </w:t>
            </w:r>
            <w:r>
              <w:rPr>
                <w:rFonts w:ascii="Times New Roman" w:eastAsia="仿宋_GB2312" w:hAnsi="Times New Roman" w:hint="eastAsia"/>
                <w:sz w:val="24"/>
              </w:rPr>
              <w:t>服务开展机制：增值服务的供给模式（自有团队提供、合作机构外包等）；服务流程标准化建设情况（服务申请、需求对接、成果交付、后续跟踪等环节规范）；服务质量管控措施（如服务评价体系、</w:t>
            </w:r>
            <w:r>
              <w:rPr>
                <w:rFonts w:ascii="Times New Roman" w:eastAsia="仿宋_GB2312" w:hAnsi="Times New Roman" w:hint="eastAsia"/>
                <w:sz w:val="24"/>
              </w:rPr>
              <w:t>企业紧急问题</w:t>
            </w:r>
            <w:r>
              <w:rPr>
                <w:rFonts w:ascii="Times New Roman" w:eastAsia="仿宋_GB2312" w:hAnsi="Times New Roman" w:hint="eastAsia"/>
                <w:sz w:val="24"/>
              </w:rPr>
              <w:t>处理机制等）。</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3.  </w:t>
            </w:r>
            <w:r>
              <w:rPr>
                <w:rFonts w:ascii="Times New Roman" w:eastAsia="仿宋_GB2312" w:hAnsi="Times New Roman" w:hint="eastAsia"/>
                <w:sz w:val="24"/>
              </w:rPr>
              <w:t>服务覆盖情况：年度增值服务覆盖企业数量及占在孵企业比例；各类增值服务的开展次数及服务时长。</w:t>
            </w:r>
          </w:p>
        </w:tc>
      </w:tr>
      <w:tr w:rsidR="000B204D">
        <w:trPr>
          <w:trHeight w:val="539"/>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b/>
                <w:bCs/>
                <w:sz w:val="24"/>
              </w:rPr>
              <w:t>七、</w:t>
            </w:r>
            <w:r>
              <w:rPr>
                <w:rFonts w:ascii="Times New Roman" w:eastAsia="仿宋_GB2312" w:hAnsi="Times New Roman" w:hint="eastAsia"/>
                <w:b/>
                <w:bCs/>
                <w:sz w:val="24"/>
              </w:rPr>
              <w:t>孵化</w:t>
            </w:r>
            <w:r>
              <w:rPr>
                <w:rFonts w:ascii="Times New Roman" w:eastAsia="仿宋_GB2312" w:hAnsi="Times New Roman" w:hint="eastAsia"/>
                <w:b/>
                <w:bCs/>
                <w:sz w:val="24"/>
              </w:rPr>
              <w:t>服务成效</w:t>
            </w:r>
          </w:p>
        </w:tc>
      </w:tr>
      <w:tr w:rsidR="000B204D">
        <w:trPr>
          <w:trHeight w:val="2578"/>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sz w:val="24"/>
              </w:rPr>
              <w:t xml:space="preserve">1.  </w:t>
            </w:r>
            <w:r>
              <w:rPr>
                <w:rFonts w:ascii="Times New Roman" w:eastAsia="仿宋_GB2312" w:hAnsi="Times New Roman" w:hint="eastAsia"/>
                <w:sz w:val="24"/>
              </w:rPr>
              <w:t>核心服务数据：</w:t>
            </w:r>
            <w:r>
              <w:rPr>
                <w:rFonts w:ascii="Times New Roman" w:eastAsia="仿宋_GB2312" w:hAnsi="Times New Roman" w:hint="eastAsia"/>
                <w:sz w:val="24"/>
              </w:rPr>
              <w:t>2025</w:t>
            </w:r>
            <w:r>
              <w:rPr>
                <w:rFonts w:ascii="Times New Roman" w:eastAsia="仿宋_GB2312" w:hAnsi="Times New Roman" w:hint="eastAsia"/>
                <w:sz w:val="24"/>
              </w:rPr>
              <w:t>年度服务企业总数量；成功解决企业技术难题的数量及核心领域（如电子信息、生物医药等）；助力企业获得知识产权的数量（发明专利、实用新型专利、软件著作权等分类统计）；</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2.  </w:t>
            </w:r>
            <w:r>
              <w:rPr>
                <w:rFonts w:ascii="Times New Roman" w:eastAsia="仿宋_GB2312" w:hAnsi="Times New Roman" w:hint="eastAsia"/>
                <w:sz w:val="24"/>
              </w:rPr>
              <w:t>企业培育案例：科技型中小企业、高新技术企业培育案例</w:t>
            </w:r>
            <w:r>
              <w:rPr>
                <w:rFonts w:ascii="Times New Roman" w:eastAsia="仿宋_GB2312" w:hAnsi="Times New Roman" w:hint="eastAsia"/>
                <w:sz w:val="24"/>
              </w:rPr>
              <w:t>，</w:t>
            </w:r>
            <w:r>
              <w:rPr>
                <w:rFonts w:ascii="Times New Roman" w:eastAsia="仿宋_GB2312" w:hAnsi="Times New Roman" w:hint="eastAsia"/>
                <w:sz w:val="24"/>
              </w:rPr>
              <w:t>选取</w:t>
            </w:r>
            <w:r>
              <w:rPr>
                <w:rFonts w:ascii="Times New Roman" w:eastAsia="仿宋_GB2312" w:hAnsi="Times New Roman" w:hint="eastAsia"/>
                <w:sz w:val="24"/>
              </w:rPr>
              <w:t xml:space="preserve"> 1-2 </w:t>
            </w:r>
            <w:r>
              <w:rPr>
                <w:rFonts w:ascii="Times New Roman" w:eastAsia="仿宋_GB2312" w:hAnsi="Times New Roman" w:hint="eastAsia"/>
                <w:sz w:val="24"/>
              </w:rPr>
              <w:t>家科技型中小企业</w:t>
            </w:r>
            <w:r>
              <w:rPr>
                <w:rFonts w:ascii="Times New Roman" w:eastAsia="仿宋_GB2312" w:hAnsi="Times New Roman" w:hint="eastAsia"/>
                <w:sz w:val="24"/>
              </w:rPr>
              <w:t xml:space="preserve"> / </w:t>
            </w:r>
            <w:r>
              <w:rPr>
                <w:rFonts w:ascii="Times New Roman" w:eastAsia="仿宋_GB2312" w:hAnsi="Times New Roman" w:hint="eastAsia"/>
                <w:sz w:val="24"/>
              </w:rPr>
              <w:t>高新技术企业，详细说明：企业入驻时基础情况、孵化服务具体措施（如技术支持、融资对接、政策辅导等）、企业成长成效（如认定高企周期、营收增长倍数、研发投入占比提升等）。</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3.  </w:t>
            </w:r>
            <w:r>
              <w:rPr>
                <w:rFonts w:ascii="Times New Roman" w:eastAsia="仿宋_GB2312" w:hAnsi="Times New Roman" w:hint="eastAsia"/>
                <w:sz w:val="24"/>
              </w:rPr>
              <w:t>其他成效：企业对孵化服务的满意度评价；服务推动企业营收增长、研发投入提升等间接成效。</w:t>
            </w:r>
          </w:p>
        </w:tc>
      </w:tr>
      <w:tr w:rsidR="000B204D">
        <w:trPr>
          <w:trHeight w:val="539"/>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b/>
                <w:bCs/>
                <w:sz w:val="24"/>
              </w:rPr>
              <w:t>八、创业辅导和创业导师工作开展情况</w:t>
            </w:r>
          </w:p>
        </w:tc>
      </w:tr>
      <w:tr w:rsidR="000B204D">
        <w:trPr>
          <w:trHeight w:val="2119"/>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sz w:val="24"/>
              </w:rPr>
              <w:t xml:space="preserve">1.  </w:t>
            </w:r>
            <w:r>
              <w:rPr>
                <w:rFonts w:ascii="Times New Roman" w:eastAsia="仿宋_GB2312" w:hAnsi="Times New Roman" w:hint="eastAsia"/>
                <w:sz w:val="24"/>
              </w:rPr>
              <w:t>导师团队建设：创业导师总数量；资质构成（产业专家、技术专家、投资人、法律财务专家、成功企业家等分类统计）；导师选聘、考核、激励等动态管理机制建设及执行情况；导师团队专业化（专业领域匹配度）、市场化（服务响应效率）建设成效；</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2.  </w:t>
            </w:r>
            <w:r>
              <w:rPr>
                <w:rFonts w:ascii="Times New Roman" w:eastAsia="仿宋_GB2312" w:hAnsi="Times New Roman" w:hint="eastAsia"/>
                <w:sz w:val="24"/>
              </w:rPr>
              <w:t>辅导服务开展：</w:t>
            </w:r>
            <w:r>
              <w:rPr>
                <w:rFonts w:ascii="Times New Roman" w:eastAsia="仿宋_GB2312" w:hAnsi="Times New Roman" w:hint="eastAsia"/>
                <w:sz w:val="24"/>
              </w:rPr>
              <w:t>2025</w:t>
            </w:r>
            <w:r>
              <w:rPr>
                <w:rFonts w:ascii="Times New Roman" w:eastAsia="仿宋_GB2312" w:hAnsi="Times New Roman" w:hint="eastAsia"/>
                <w:sz w:val="24"/>
              </w:rPr>
              <w:t>年度开展一对一辅导、小组会诊的总次数；辅导覆盖企业数量及涉及领域；核心辅导内容（商业计划优化、技术瓶颈突破、融资对接、管理规范化、政策申报指导等）；是否建立导师与企业长效对接机制（如常态化走访、季度需求匹配、年度复盘等）建立及运行情况。</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3.  </w:t>
            </w:r>
            <w:r>
              <w:rPr>
                <w:rFonts w:ascii="Times New Roman" w:eastAsia="仿宋_GB2312" w:hAnsi="Times New Roman" w:hint="eastAsia"/>
                <w:sz w:val="24"/>
              </w:rPr>
              <w:t>辅导成效：通</w:t>
            </w:r>
            <w:r>
              <w:rPr>
                <w:rFonts w:ascii="Times New Roman" w:eastAsia="仿宋_GB2312" w:hAnsi="Times New Roman" w:hint="eastAsia"/>
                <w:sz w:val="24"/>
              </w:rPr>
              <w:t>过辅导帮助企业解决实际问题的数量；助力企业获得融资、完善商业模式、提升管理水平的具体案例及成效。</w:t>
            </w:r>
          </w:p>
        </w:tc>
      </w:tr>
      <w:tr w:rsidR="000B204D">
        <w:trPr>
          <w:trHeight w:val="539"/>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b/>
                <w:bCs/>
                <w:sz w:val="24"/>
              </w:rPr>
              <w:lastRenderedPageBreak/>
              <w:t>九、</w:t>
            </w:r>
            <w:r>
              <w:rPr>
                <w:rFonts w:ascii="Times New Roman" w:eastAsia="仿宋_GB2312" w:hAnsi="Times New Roman" w:hint="eastAsia"/>
                <w:b/>
                <w:bCs/>
                <w:sz w:val="24"/>
              </w:rPr>
              <w:t>产学研协同工作及成效</w:t>
            </w:r>
          </w:p>
        </w:tc>
      </w:tr>
      <w:tr w:rsidR="000B204D">
        <w:trPr>
          <w:trHeight w:val="2354"/>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sz w:val="24"/>
              </w:rPr>
              <w:t xml:space="preserve">1.  </w:t>
            </w:r>
            <w:r>
              <w:rPr>
                <w:rFonts w:ascii="Times New Roman" w:eastAsia="仿宋_GB2312" w:hAnsi="Times New Roman" w:hint="eastAsia"/>
                <w:sz w:val="24"/>
              </w:rPr>
              <w:t>合作主体对接：</w:t>
            </w:r>
            <w:r>
              <w:rPr>
                <w:rFonts w:ascii="Times New Roman" w:eastAsia="仿宋_GB2312" w:hAnsi="Times New Roman" w:hint="eastAsia"/>
                <w:sz w:val="24"/>
              </w:rPr>
              <w:t>2025</w:t>
            </w:r>
            <w:r>
              <w:rPr>
                <w:rFonts w:ascii="Times New Roman" w:eastAsia="仿宋_GB2312" w:hAnsi="Times New Roman" w:hint="eastAsia"/>
                <w:sz w:val="24"/>
              </w:rPr>
              <w:t>年度新增</w:t>
            </w:r>
            <w:r>
              <w:rPr>
                <w:rFonts w:ascii="Times New Roman" w:eastAsia="仿宋_GB2312" w:hAnsi="Times New Roman" w:hint="eastAsia"/>
                <w:sz w:val="24"/>
              </w:rPr>
              <w:t>/</w:t>
            </w:r>
            <w:r>
              <w:rPr>
                <w:rFonts w:ascii="Times New Roman" w:eastAsia="仿宋_GB2312" w:hAnsi="Times New Roman" w:hint="eastAsia"/>
                <w:sz w:val="24"/>
              </w:rPr>
              <w:t>存量与高校、科研院所、行业龙头企业、产业链核心企业的合作关系数量；合作机制建设情况（如共建研发平台、联合实验室、产业技术联盟、实习基地等载体的数量及运营概况）；</w:t>
            </w:r>
          </w:p>
          <w:p w:rsidR="000B204D" w:rsidRDefault="00A53901">
            <w:pPr>
              <w:widowControl/>
              <w:spacing w:line="180" w:lineRule="atLeast"/>
              <w:jc w:val="left"/>
              <w:rPr>
                <w:szCs w:val="24"/>
              </w:rPr>
            </w:pPr>
            <w:r>
              <w:rPr>
                <w:rFonts w:ascii="Times New Roman" w:eastAsia="仿宋_GB2312" w:hAnsi="Times New Roman" w:hint="eastAsia"/>
                <w:sz w:val="24"/>
              </w:rPr>
              <w:t xml:space="preserve">2.  </w:t>
            </w:r>
            <w:r>
              <w:rPr>
                <w:rFonts w:ascii="Times New Roman" w:eastAsia="仿宋_GB2312" w:hAnsi="Times New Roman" w:hint="eastAsia"/>
                <w:sz w:val="24"/>
              </w:rPr>
              <w:t>合作成效：开展技术对接会、成果推介会等活动场次，达成合作意向</w:t>
            </w:r>
            <w:r>
              <w:rPr>
                <w:rFonts w:ascii="Times New Roman" w:eastAsia="仿宋_GB2312" w:hAnsi="Times New Roman" w:hint="eastAsia"/>
                <w:sz w:val="24"/>
              </w:rPr>
              <w:t xml:space="preserve"> / </w:t>
            </w:r>
            <w:r>
              <w:rPr>
                <w:rFonts w:ascii="Times New Roman" w:eastAsia="仿宋_GB2312" w:hAnsi="Times New Roman" w:hint="eastAsia"/>
                <w:sz w:val="24"/>
              </w:rPr>
              <w:t>落地项目数量；联合研发项目数量、研发投入金额及成果落地转化情况（如形成新技术、新产品、新专利等）；推动龙头企业与在孵企业资源共享（技术、市场、资金、品牌等）的典型案例及成效；人才联合培养：实习基地接收实习生数量、校企合作班培养人数及就业</w:t>
            </w:r>
            <w:r>
              <w:rPr>
                <w:rFonts w:ascii="Times New Roman" w:eastAsia="仿宋_GB2312" w:hAnsi="Times New Roman" w:hint="eastAsia"/>
                <w:sz w:val="24"/>
              </w:rPr>
              <w:t xml:space="preserve"> / </w:t>
            </w:r>
            <w:r>
              <w:rPr>
                <w:rFonts w:ascii="Times New Roman" w:eastAsia="仿宋_GB2312" w:hAnsi="Times New Roman" w:hint="eastAsia"/>
                <w:sz w:val="24"/>
              </w:rPr>
              <w:t>创业去向。</w:t>
            </w:r>
          </w:p>
        </w:tc>
      </w:tr>
      <w:tr w:rsidR="000B204D">
        <w:trPr>
          <w:trHeight w:val="577"/>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b/>
                <w:bCs/>
                <w:sz w:val="24"/>
              </w:rPr>
              <w:t>十、</w:t>
            </w:r>
            <w:r>
              <w:rPr>
                <w:rFonts w:ascii="Times New Roman" w:eastAsia="仿宋_GB2312" w:hAnsi="Times New Roman" w:hint="eastAsia"/>
                <w:b/>
                <w:bCs/>
                <w:sz w:val="24"/>
              </w:rPr>
              <w:t>特色工作及典型服务案例</w:t>
            </w:r>
          </w:p>
        </w:tc>
      </w:tr>
      <w:tr w:rsidR="000B204D">
        <w:trPr>
          <w:trHeight w:val="2078"/>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sz w:val="24"/>
              </w:rPr>
              <w:t xml:space="preserve">1.  </w:t>
            </w:r>
            <w:r>
              <w:rPr>
                <w:rFonts w:ascii="Times New Roman" w:eastAsia="仿宋_GB2312" w:hAnsi="Times New Roman" w:hint="eastAsia"/>
                <w:sz w:val="24"/>
              </w:rPr>
              <w:t>特色工作：结合自身定位及新规要求，开展的差异化、创新性工作（如数字化孵化模式、绿色孵化服务、跨境孵化合作、特定群体创业扶持等），说明工作亮点及创新价值。</w:t>
            </w:r>
          </w:p>
          <w:p w:rsidR="000B204D" w:rsidRDefault="00A53901">
            <w:pPr>
              <w:rPr>
                <w:rFonts w:ascii="Times New Roman" w:eastAsia="仿宋_GB2312" w:hAnsi="Times New Roman"/>
                <w:sz w:val="24"/>
              </w:rPr>
            </w:pPr>
            <w:r>
              <w:rPr>
                <w:rFonts w:ascii="Times New Roman" w:eastAsia="仿宋_GB2312" w:hAnsi="Times New Roman" w:hint="eastAsia"/>
                <w:sz w:val="24"/>
              </w:rPr>
              <w:t xml:space="preserve">2.  </w:t>
            </w:r>
            <w:r>
              <w:rPr>
                <w:rFonts w:ascii="Times New Roman" w:eastAsia="仿宋_GB2312" w:hAnsi="Times New Roman" w:hint="eastAsia"/>
                <w:sz w:val="24"/>
              </w:rPr>
              <w:t>典型案例：选取</w:t>
            </w:r>
            <w:r>
              <w:rPr>
                <w:rFonts w:ascii="Times New Roman" w:eastAsia="仿宋_GB2312" w:hAnsi="Times New Roman" w:hint="eastAsia"/>
                <w:sz w:val="24"/>
              </w:rPr>
              <w:t xml:space="preserve"> 1-2 </w:t>
            </w:r>
            <w:r>
              <w:rPr>
                <w:rFonts w:ascii="Times New Roman" w:eastAsia="仿宋_GB2312" w:hAnsi="Times New Roman" w:hint="eastAsia"/>
                <w:sz w:val="24"/>
              </w:rPr>
              <w:t>个年度内极具代表性的服务案例，详细阐述：服务背景（企业痛点、需求）、服务措施（定制化方案、资源整合、全流程跟进等）、服务过程关键节点、具体成效（如企业技术突破、成功融资、快速成长为规上企业、实现产业化落地等）。</w:t>
            </w:r>
          </w:p>
        </w:tc>
      </w:tr>
      <w:tr w:rsidR="000B204D">
        <w:trPr>
          <w:trHeight w:val="510"/>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b/>
                <w:bCs/>
                <w:sz w:val="24"/>
              </w:rPr>
              <w:t>十</w:t>
            </w:r>
            <w:r>
              <w:rPr>
                <w:rFonts w:ascii="Times New Roman" w:eastAsia="仿宋_GB2312" w:hAnsi="Times New Roman" w:hint="eastAsia"/>
                <w:b/>
                <w:bCs/>
                <w:sz w:val="24"/>
              </w:rPr>
              <w:t>一</w:t>
            </w:r>
            <w:r>
              <w:rPr>
                <w:rFonts w:ascii="Times New Roman" w:eastAsia="仿宋_GB2312" w:hAnsi="Times New Roman" w:hint="eastAsia"/>
                <w:b/>
                <w:bCs/>
                <w:sz w:val="24"/>
              </w:rPr>
              <w:t>、存在问题与改进计划</w:t>
            </w:r>
          </w:p>
        </w:tc>
      </w:tr>
      <w:tr w:rsidR="000B204D">
        <w:trPr>
          <w:trHeight w:val="2067"/>
          <w:jc w:val="center"/>
        </w:trPr>
        <w:tc>
          <w:tcPr>
            <w:tcW w:w="9177" w:type="dxa"/>
            <w:gridSpan w:val="2"/>
            <w:vAlign w:val="center"/>
          </w:tcPr>
          <w:p w:rsidR="000B204D" w:rsidRDefault="00A53901">
            <w:pPr>
              <w:numPr>
                <w:ilvl w:val="0"/>
                <w:numId w:val="3"/>
              </w:numPr>
              <w:rPr>
                <w:rFonts w:ascii="Times New Roman" w:eastAsia="仿宋_GB2312" w:hAnsi="Times New Roman"/>
                <w:sz w:val="24"/>
              </w:rPr>
            </w:pPr>
            <w:r>
              <w:rPr>
                <w:rFonts w:ascii="Times New Roman" w:eastAsia="仿宋_GB2312" w:hAnsi="Times New Roman" w:hint="eastAsia"/>
                <w:sz w:val="24"/>
              </w:rPr>
              <w:t xml:space="preserve"> </w:t>
            </w:r>
            <w:r>
              <w:rPr>
                <w:rFonts w:ascii="Times New Roman" w:eastAsia="仿宋_GB2312" w:hAnsi="Times New Roman" w:hint="eastAsia"/>
                <w:sz w:val="24"/>
              </w:rPr>
              <w:t>存在问题：对照工信部新管理办法指标要求，梳理当前在孵化服务能力（如专业技术服务深度）、核心指标完成（如高企培育数量）、链条建设（如产学研协同深度）、合规管理（如统计数据报送精细化）等方面存在的短板与不足；</w:t>
            </w:r>
          </w:p>
          <w:p w:rsidR="000B204D" w:rsidRDefault="00A53901">
            <w:pPr>
              <w:numPr>
                <w:ilvl w:val="0"/>
                <w:numId w:val="3"/>
              </w:numPr>
              <w:rPr>
                <w:rFonts w:ascii="Times New Roman" w:eastAsia="仿宋_GB2312" w:hAnsi="Times New Roman"/>
                <w:sz w:val="24"/>
              </w:rPr>
            </w:pPr>
            <w:r>
              <w:rPr>
                <w:rFonts w:ascii="Times New Roman" w:eastAsia="仿宋_GB2312" w:hAnsi="Times New Roman" w:hint="eastAsia"/>
                <w:sz w:val="24"/>
              </w:rPr>
              <w:t xml:space="preserve"> </w:t>
            </w:r>
            <w:r>
              <w:rPr>
                <w:rFonts w:ascii="Times New Roman" w:eastAsia="仿宋_GB2312" w:hAnsi="Times New Roman" w:hint="eastAsia"/>
                <w:sz w:val="24"/>
              </w:rPr>
              <w:t>产生原因：</w:t>
            </w:r>
            <w:r>
              <w:rPr>
                <w:rFonts w:ascii="Times New Roman" w:eastAsia="仿宋_GB2312" w:hAnsi="Times New Roman" w:hint="eastAsia"/>
                <w:sz w:val="24"/>
              </w:rPr>
              <w:t>分析问题产生的核心原因（如团队专业能力、资源整合力度、机制建设完善度等）。</w:t>
            </w:r>
          </w:p>
          <w:p w:rsidR="000B204D" w:rsidRDefault="00A53901">
            <w:pPr>
              <w:rPr>
                <w:rFonts w:ascii="Times New Roman" w:eastAsia="仿宋_GB2312" w:hAnsi="Times New Roman"/>
                <w:sz w:val="24"/>
              </w:rPr>
            </w:pPr>
            <w:r>
              <w:rPr>
                <w:rFonts w:ascii="Times New Roman" w:eastAsia="仿宋_GB2312" w:hAnsi="Times New Roman" w:hint="eastAsia"/>
                <w:sz w:val="24"/>
              </w:rPr>
              <w:t>3</w:t>
            </w:r>
            <w:r>
              <w:rPr>
                <w:rFonts w:ascii="Times New Roman" w:eastAsia="仿宋_GB2312" w:hAnsi="Times New Roman" w:hint="eastAsia"/>
                <w:sz w:val="24"/>
              </w:rPr>
              <w:t xml:space="preserve">.  </w:t>
            </w:r>
            <w:r>
              <w:rPr>
                <w:rFonts w:ascii="Times New Roman" w:eastAsia="仿宋_GB2312" w:hAnsi="Times New Roman" w:hint="eastAsia"/>
                <w:sz w:val="24"/>
              </w:rPr>
              <w:t>改进计划：针对存在的问题，结合新规导向，制定</w:t>
            </w:r>
            <w:r>
              <w:rPr>
                <w:rFonts w:ascii="Times New Roman" w:eastAsia="仿宋_GB2312" w:hAnsi="Times New Roman" w:hint="eastAsia"/>
                <w:sz w:val="24"/>
              </w:rPr>
              <w:t>2026</w:t>
            </w:r>
            <w:r>
              <w:rPr>
                <w:rFonts w:ascii="Times New Roman" w:eastAsia="仿宋_GB2312" w:hAnsi="Times New Roman" w:hint="eastAsia"/>
                <w:sz w:val="24"/>
              </w:rPr>
              <w:t>年度改进目标；明确具体改进措施（如提升专业服务团队能力、完善链条协同机制、加大孵化资金投入、强化数字化转型、优化统计报送流程等）；说明各项措施的责任主体、推进时限及预期成效。</w:t>
            </w:r>
          </w:p>
        </w:tc>
      </w:tr>
      <w:tr w:rsidR="000B204D">
        <w:trPr>
          <w:trHeight w:val="560"/>
          <w:jc w:val="center"/>
        </w:trPr>
        <w:tc>
          <w:tcPr>
            <w:tcW w:w="9177" w:type="dxa"/>
            <w:gridSpan w:val="2"/>
            <w:vAlign w:val="center"/>
          </w:tcPr>
          <w:p w:rsidR="000B204D" w:rsidRDefault="00A53901">
            <w:pPr>
              <w:rPr>
                <w:rFonts w:ascii="Times New Roman" w:eastAsia="仿宋_GB2312" w:hAnsi="Times New Roman"/>
                <w:sz w:val="24"/>
              </w:rPr>
            </w:pPr>
            <w:r>
              <w:rPr>
                <w:rFonts w:ascii="Times New Roman" w:eastAsia="仿宋_GB2312" w:hAnsi="Times New Roman" w:hint="eastAsia"/>
                <w:b/>
                <w:bCs/>
                <w:sz w:val="24"/>
              </w:rPr>
              <w:t>十</w:t>
            </w:r>
            <w:r>
              <w:rPr>
                <w:rFonts w:ascii="Times New Roman" w:eastAsia="仿宋_GB2312" w:hAnsi="Times New Roman" w:hint="eastAsia"/>
                <w:b/>
                <w:bCs/>
                <w:sz w:val="24"/>
              </w:rPr>
              <w:t>二</w:t>
            </w:r>
            <w:r>
              <w:rPr>
                <w:rFonts w:ascii="Times New Roman" w:eastAsia="仿宋_GB2312" w:hAnsi="Times New Roman" w:hint="eastAsia"/>
                <w:b/>
                <w:bCs/>
                <w:sz w:val="24"/>
              </w:rPr>
              <w:t>、附件</w:t>
            </w:r>
          </w:p>
        </w:tc>
      </w:tr>
      <w:tr w:rsidR="000B204D">
        <w:trPr>
          <w:trHeight w:val="2354"/>
          <w:jc w:val="center"/>
        </w:trPr>
        <w:tc>
          <w:tcPr>
            <w:tcW w:w="9177" w:type="dxa"/>
            <w:gridSpan w:val="2"/>
            <w:vAlign w:val="center"/>
          </w:tcPr>
          <w:p w:rsidR="000B204D" w:rsidRDefault="00A53901">
            <w:pPr>
              <w:numPr>
                <w:ilvl w:val="0"/>
                <w:numId w:val="4"/>
              </w:numPr>
              <w:rPr>
                <w:rFonts w:ascii="Times New Roman" w:eastAsia="仿宋_GB2312" w:hAnsi="Times New Roman"/>
                <w:sz w:val="24"/>
              </w:rPr>
            </w:pPr>
            <w:r>
              <w:rPr>
                <w:rFonts w:ascii="Times New Roman" w:eastAsia="仿宋_GB2312" w:hAnsi="Times New Roman" w:hint="eastAsia"/>
                <w:sz w:val="24"/>
              </w:rPr>
              <w:t>核心指标佐证材料：在孵企业名单及入驻协议、</w:t>
            </w:r>
            <w:r>
              <w:rPr>
                <w:rFonts w:ascii="Times New Roman" w:eastAsia="仿宋_GB2312" w:hAnsi="Times New Roman" w:hint="eastAsia"/>
                <w:sz w:val="24"/>
              </w:rPr>
              <w:t>科技型中小企业备案编号、</w:t>
            </w:r>
            <w:r>
              <w:rPr>
                <w:rFonts w:ascii="Times New Roman" w:eastAsia="仿宋_GB2312" w:hAnsi="Times New Roman" w:hint="eastAsia"/>
                <w:sz w:val="24"/>
              </w:rPr>
              <w:t>高新技术企业证书、毕业企业证明、服务合同、政策申报批复文件、知识产权证书等；</w:t>
            </w:r>
          </w:p>
          <w:p w:rsidR="000B204D" w:rsidRDefault="00A53901">
            <w:pPr>
              <w:numPr>
                <w:ilvl w:val="0"/>
                <w:numId w:val="4"/>
              </w:numPr>
              <w:rPr>
                <w:rFonts w:ascii="Times New Roman" w:eastAsia="仿宋_GB2312" w:hAnsi="Times New Roman"/>
                <w:sz w:val="24"/>
              </w:rPr>
            </w:pPr>
            <w:r>
              <w:rPr>
                <w:rFonts w:ascii="Times New Roman" w:eastAsia="仿宋_GB2312" w:hAnsi="Times New Roman" w:hint="eastAsia"/>
                <w:sz w:val="24"/>
              </w:rPr>
              <w:t>典型案例佐证材料：企业合作协议、融资到账证明、成果转化证明、企业感谢信</w:t>
            </w:r>
            <w:r>
              <w:rPr>
                <w:rFonts w:ascii="Times New Roman" w:eastAsia="仿宋_GB2312" w:hAnsi="Times New Roman" w:hint="eastAsia"/>
                <w:sz w:val="24"/>
              </w:rPr>
              <w:t xml:space="preserve"> / </w:t>
            </w:r>
            <w:r>
              <w:rPr>
                <w:rFonts w:ascii="Times New Roman" w:eastAsia="仿宋_GB2312" w:hAnsi="Times New Roman" w:hint="eastAsia"/>
                <w:sz w:val="24"/>
              </w:rPr>
              <w:t>评价函等；</w:t>
            </w:r>
          </w:p>
          <w:p w:rsidR="000B204D" w:rsidRDefault="00A53901">
            <w:pPr>
              <w:numPr>
                <w:ilvl w:val="0"/>
                <w:numId w:val="4"/>
              </w:numPr>
              <w:rPr>
                <w:rFonts w:ascii="Times New Roman" w:eastAsia="仿宋_GB2312" w:hAnsi="Times New Roman"/>
                <w:sz w:val="24"/>
              </w:rPr>
            </w:pPr>
            <w:r>
              <w:rPr>
                <w:rFonts w:ascii="Times New Roman" w:eastAsia="仿宋_GB2312" w:hAnsi="Times New Roman" w:hint="eastAsia"/>
                <w:sz w:val="24"/>
              </w:rPr>
              <w:t>其他重要材料：团队资质证书、资金使用审计报告、活动照片</w:t>
            </w:r>
            <w:r>
              <w:rPr>
                <w:rFonts w:ascii="Times New Roman" w:eastAsia="仿宋_GB2312" w:hAnsi="Times New Roman" w:hint="eastAsia"/>
                <w:sz w:val="24"/>
              </w:rPr>
              <w:t xml:space="preserve"> / </w:t>
            </w:r>
            <w:r>
              <w:rPr>
                <w:rFonts w:ascii="Times New Roman" w:eastAsia="仿宋_GB2312" w:hAnsi="Times New Roman" w:hint="eastAsia"/>
                <w:sz w:val="24"/>
              </w:rPr>
              <w:t>视频、媒体报道、荣誉奖项证书等。</w:t>
            </w:r>
          </w:p>
        </w:tc>
      </w:tr>
    </w:tbl>
    <w:p w:rsidR="000B204D" w:rsidRDefault="000B204D">
      <w:pPr>
        <w:rPr>
          <w:rFonts w:ascii="Times New Roman" w:hAnsi="Times New Roman"/>
        </w:rPr>
      </w:pPr>
    </w:p>
    <w:p w:rsidR="000B204D" w:rsidRDefault="000B204D">
      <w:pPr>
        <w:spacing w:line="540" w:lineRule="exact"/>
        <w:jc w:val="left"/>
        <w:rPr>
          <w:rFonts w:ascii="Times New Roman" w:eastAsia="仿宋_GB2312" w:hAnsi="Times New Roman"/>
          <w:sz w:val="32"/>
          <w:szCs w:val="40"/>
        </w:rPr>
        <w:sectPr w:rsidR="000B204D">
          <w:pgSz w:w="11907" w:h="16840"/>
          <w:pgMar w:top="2098" w:right="1474" w:bottom="1814" w:left="1587" w:header="851" w:footer="1332" w:gutter="0"/>
          <w:cols w:space="0"/>
          <w:docGrid w:linePitch="579"/>
        </w:sectPr>
      </w:pPr>
    </w:p>
    <w:p w:rsidR="000B204D" w:rsidRDefault="00A53901">
      <w:pPr>
        <w:spacing w:line="540" w:lineRule="exact"/>
        <w:jc w:val="left"/>
        <w:rPr>
          <w:rFonts w:ascii="Times New Roman" w:eastAsia="黑体" w:hAnsi="Times New Roman"/>
          <w:sz w:val="32"/>
          <w:szCs w:val="40"/>
        </w:rPr>
      </w:pPr>
      <w:r>
        <w:rPr>
          <w:rFonts w:ascii="Times New Roman" w:eastAsia="黑体" w:hAnsi="Times New Roman"/>
          <w:sz w:val="32"/>
          <w:szCs w:val="40"/>
        </w:rPr>
        <w:lastRenderedPageBreak/>
        <w:t>附件</w:t>
      </w:r>
      <w:r>
        <w:rPr>
          <w:rFonts w:ascii="Times New Roman" w:eastAsia="黑体" w:hAnsi="Times New Roman"/>
          <w:sz w:val="32"/>
          <w:szCs w:val="40"/>
        </w:rPr>
        <w:t>2-3</w:t>
      </w:r>
    </w:p>
    <w:p w:rsidR="000B204D" w:rsidRDefault="00A53901">
      <w:pPr>
        <w:adjustRightInd w:val="0"/>
        <w:snapToGrid w:val="0"/>
        <w:spacing w:line="336" w:lineRule="auto"/>
        <w:ind w:firstLine="640"/>
        <w:rPr>
          <w:rFonts w:ascii="Times New Roman" w:eastAsia="仿宋_GB2312" w:hAnsi="Times New Roman"/>
          <w:sz w:val="32"/>
          <w:szCs w:val="20"/>
        </w:rPr>
      </w:pPr>
      <w:r>
        <w:rPr>
          <w:rFonts w:ascii="Times New Roman" w:eastAsia="方正小标宋_GBK" w:hAnsi="Times New Roman"/>
          <w:sz w:val="44"/>
          <w:szCs w:val="44"/>
        </w:rPr>
        <w:t xml:space="preserve"> </w:t>
      </w:r>
    </w:p>
    <w:p w:rsidR="000B204D" w:rsidRDefault="000B204D">
      <w:pPr>
        <w:adjustRightInd w:val="0"/>
        <w:snapToGrid w:val="0"/>
        <w:spacing w:line="336" w:lineRule="auto"/>
        <w:ind w:firstLine="640"/>
        <w:rPr>
          <w:rFonts w:ascii="Times New Roman" w:eastAsia="仿宋_GB2312" w:hAnsi="Times New Roman"/>
          <w:sz w:val="32"/>
          <w:szCs w:val="20"/>
        </w:rPr>
      </w:pPr>
    </w:p>
    <w:p w:rsidR="000B204D" w:rsidRDefault="000B204D">
      <w:pPr>
        <w:adjustRightInd w:val="0"/>
        <w:snapToGrid w:val="0"/>
        <w:spacing w:line="336" w:lineRule="auto"/>
        <w:ind w:firstLine="640"/>
        <w:rPr>
          <w:rFonts w:ascii="Times New Roman" w:eastAsia="仿宋_GB2312" w:hAnsi="Times New Roman"/>
          <w:sz w:val="32"/>
          <w:szCs w:val="20"/>
        </w:rPr>
      </w:pPr>
    </w:p>
    <w:p w:rsidR="000B204D" w:rsidRDefault="00A53901">
      <w:pPr>
        <w:adjustRightInd w:val="0"/>
        <w:snapToGrid w:val="0"/>
        <w:spacing w:line="336" w:lineRule="auto"/>
        <w:jc w:val="center"/>
        <w:rPr>
          <w:rFonts w:ascii="Times New Roman" w:eastAsia="方正小标宋_GBK" w:hAnsi="Times New Roman"/>
          <w:spacing w:val="6"/>
          <w:sz w:val="44"/>
        </w:rPr>
      </w:pPr>
      <w:r>
        <w:rPr>
          <w:rFonts w:ascii="Times New Roman" w:eastAsia="方正小标宋_GBK" w:hAnsi="Times New Roman"/>
          <w:spacing w:val="6"/>
          <w:sz w:val="44"/>
        </w:rPr>
        <w:t>大学科技园总结报告</w:t>
      </w:r>
    </w:p>
    <w:p w:rsidR="000B204D" w:rsidRDefault="00A53901">
      <w:pPr>
        <w:adjustRightInd w:val="0"/>
        <w:snapToGrid w:val="0"/>
        <w:spacing w:line="336" w:lineRule="auto"/>
        <w:jc w:val="center"/>
        <w:rPr>
          <w:rFonts w:ascii="Times New Roman" w:eastAsia="长城小标宋体" w:hAnsi="Times New Roman"/>
          <w:b/>
          <w:bCs/>
          <w:spacing w:val="6"/>
          <w:sz w:val="36"/>
          <w:szCs w:val="20"/>
        </w:rPr>
      </w:pPr>
      <w:r>
        <w:rPr>
          <w:rFonts w:ascii="Times New Roman" w:eastAsia="楷体_GB2312" w:hAnsi="Times New Roman"/>
          <w:spacing w:val="6"/>
          <w:sz w:val="32"/>
          <w:szCs w:val="20"/>
        </w:rPr>
        <w:t>（提纲）</w:t>
      </w:r>
    </w:p>
    <w:p w:rsidR="000B204D" w:rsidRDefault="000B204D">
      <w:pPr>
        <w:rPr>
          <w:rFonts w:ascii="Times New Roman" w:hAnsi="Times New Roman"/>
          <w:szCs w:val="20"/>
        </w:rPr>
      </w:pPr>
    </w:p>
    <w:p w:rsidR="000B204D" w:rsidRDefault="000B204D">
      <w:pPr>
        <w:rPr>
          <w:rFonts w:ascii="Times New Roman" w:hAnsi="Times New Roman"/>
          <w:szCs w:val="20"/>
        </w:rPr>
      </w:pPr>
    </w:p>
    <w:p w:rsidR="000B204D" w:rsidRDefault="000B204D">
      <w:pPr>
        <w:rPr>
          <w:rFonts w:ascii="Times New Roman" w:hAnsi="Times New Roman"/>
          <w:szCs w:val="20"/>
        </w:rPr>
      </w:pPr>
    </w:p>
    <w:p w:rsidR="000B204D" w:rsidRDefault="000B204D">
      <w:pPr>
        <w:rPr>
          <w:rFonts w:ascii="Times New Roman" w:hAnsi="Times New Roman"/>
          <w:szCs w:val="20"/>
        </w:rPr>
      </w:pPr>
    </w:p>
    <w:tbl>
      <w:tblPr>
        <w:tblW w:w="0" w:type="auto"/>
        <w:jc w:val="center"/>
        <w:tblLayout w:type="fixed"/>
        <w:tblCellMar>
          <w:top w:w="57" w:type="dxa"/>
          <w:left w:w="57" w:type="dxa"/>
          <w:bottom w:w="57" w:type="dxa"/>
          <w:right w:w="57" w:type="dxa"/>
        </w:tblCellMar>
        <w:tblLook w:val="04A0" w:firstRow="1" w:lastRow="0" w:firstColumn="1" w:lastColumn="0" w:noHBand="0" w:noVBand="1"/>
      </w:tblPr>
      <w:tblGrid>
        <w:gridCol w:w="2453"/>
        <w:gridCol w:w="4994"/>
      </w:tblGrid>
      <w:tr w:rsidR="000B204D">
        <w:trPr>
          <w:trHeight w:val="850"/>
          <w:jc w:val="center"/>
        </w:trPr>
        <w:tc>
          <w:tcPr>
            <w:tcW w:w="2453" w:type="dxa"/>
            <w:vAlign w:val="center"/>
          </w:tcPr>
          <w:p w:rsidR="000B204D" w:rsidRDefault="00A53901">
            <w:pPr>
              <w:adjustRightInd w:val="0"/>
              <w:snapToGrid w:val="0"/>
              <w:spacing w:line="336" w:lineRule="auto"/>
              <w:jc w:val="distribute"/>
              <w:rPr>
                <w:rFonts w:ascii="Times New Roman" w:eastAsia="仿宋_GB2312" w:hAnsi="Times New Roman"/>
                <w:sz w:val="32"/>
                <w:szCs w:val="36"/>
              </w:rPr>
            </w:pPr>
            <w:r>
              <w:rPr>
                <w:rFonts w:ascii="Times New Roman" w:eastAsia="仿宋_GB2312" w:hAnsi="Times New Roman"/>
                <w:sz w:val="32"/>
                <w:szCs w:val="36"/>
              </w:rPr>
              <w:t>科技园名称：</w:t>
            </w:r>
          </w:p>
        </w:tc>
        <w:tc>
          <w:tcPr>
            <w:tcW w:w="4994" w:type="dxa"/>
            <w:vAlign w:val="center"/>
          </w:tcPr>
          <w:p w:rsidR="000B204D" w:rsidRDefault="000B204D">
            <w:pPr>
              <w:adjustRightInd w:val="0"/>
              <w:snapToGrid w:val="0"/>
              <w:spacing w:line="336" w:lineRule="auto"/>
              <w:rPr>
                <w:rFonts w:ascii="Times New Roman" w:eastAsia="仿宋_GB2312" w:hAnsi="Times New Roman"/>
                <w:b/>
                <w:sz w:val="32"/>
                <w:szCs w:val="20"/>
              </w:rPr>
            </w:pPr>
          </w:p>
        </w:tc>
      </w:tr>
      <w:tr w:rsidR="000B204D">
        <w:trPr>
          <w:trHeight w:val="850"/>
          <w:jc w:val="center"/>
        </w:trPr>
        <w:tc>
          <w:tcPr>
            <w:tcW w:w="2453" w:type="dxa"/>
            <w:vAlign w:val="center"/>
          </w:tcPr>
          <w:p w:rsidR="000B204D" w:rsidRDefault="00A53901">
            <w:pPr>
              <w:adjustRightInd w:val="0"/>
              <w:snapToGrid w:val="0"/>
              <w:spacing w:line="336" w:lineRule="auto"/>
              <w:jc w:val="distribute"/>
              <w:rPr>
                <w:rFonts w:ascii="Times New Roman" w:eastAsia="仿宋_GB2312" w:hAnsi="Times New Roman"/>
                <w:b/>
                <w:sz w:val="32"/>
                <w:szCs w:val="20"/>
              </w:rPr>
            </w:pPr>
            <w:r>
              <w:rPr>
                <w:rFonts w:ascii="Times New Roman" w:eastAsia="仿宋_GB2312" w:hAnsi="Times New Roman"/>
                <w:sz w:val="32"/>
                <w:szCs w:val="36"/>
              </w:rPr>
              <w:t>运营机构</w:t>
            </w:r>
            <w:r>
              <w:rPr>
                <w:rFonts w:ascii="Times New Roman" w:eastAsia="仿宋_GB2312" w:hAnsi="Times New Roman"/>
                <w:sz w:val="32"/>
                <w:szCs w:val="28"/>
              </w:rPr>
              <w:t>：</w:t>
            </w:r>
          </w:p>
        </w:tc>
        <w:tc>
          <w:tcPr>
            <w:tcW w:w="4994" w:type="dxa"/>
            <w:vAlign w:val="center"/>
          </w:tcPr>
          <w:p w:rsidR="000B204D" w:rsidRDefault="000B204D">
            <w:pPr>
              <w:adjustRightInd w:val="0"/>
              <w:snapToGrid w:val="0"/>
              <w:spacing w:line="336" w:lineRule="auto"/>
              <w:rPr>
                <w:rFonts w:ascii="Times New Roman" w:eastAsia="仿宋_GB2312" w:hAnsi="Times New Roman"/>
                <w:b/>
                <w:sz w:val="32"/>
                <w:szCs w:val="20"/>
              </w:rPr>
            </w:pPr>
          </w:p>
        </w:tc>
      </w:tr>
      <w:tr w:rsidR="000B204D">
        <w:trPr>
          <w:trHeight w:val="850"/>
          <w:jc w:val="center"/>
        </w:trPr>
        <w:tc>
          <w:tcPr>
            <w:tcW w:w="2453" w:type="dxa"/>
            <w:vAlign w:val="center"/>
          </w:tcPr>
          <w:p w:rsidR="000B204D" w:rsidRDefault="00A53901">
            <w:pPr>
              <w:adjustRightInd w:val="0"/>
              <w:snapToGrid w:val="0"/>
              <w:spacing w:line="336" w:lineRule="auto"/>
              <w:jc w:val="distribute"/>
              <w:rPr>
                <w:rFonts w:ascii="Times New Roman" w:eastAsia="仿宋_GB2312" w:hAnsi="Times New Roman"/>
                <w:sz w:val="32"/>
                <w:szCs w:val="36"/>
              </w:rPr>
            </w:pPr>
            <w:r>
              <w:rPr>
                <w:rFonts w:ascii="Times New Roman" w:eastAsia="仿宋_GB2312" w:hAnsi="Times New Roman"/>
                <w:sz w:val="32"/>
                <w:szCs w:val="36"/>
              </w:rPr>
              <w:t>依托高校：</w:t>
            </w:r>
          </w:p>
        </w:tc>
        <w:tc>
          <w:tcPr>
            <w:tcW w:w="4994" w:type="dxa"/>
            <w:vAlign w:val="center"/>
          </w:tcPr>
          <w:p w:rsidR="000B204D" w:rsidRDefault="000B204D">
            <w:pPr>
              <w:adjustRightInd w:val="0"/>
              <w:snapToGrid w:val="0"/>
              <w:spacing w:line="336" w:lineRule="auto"/>
              <w:rPr>
                <w:rFonts w:ascii="Times New Roman" w:eastAsia="仿宋_GB2312" w:hAnsi="Times New Roman"/>
                <w:b/>
                <w:sz w:val="32"/>
                <w:szCs w:val="20"/>
              </w:rPr>
            </w:pPr>
          </w:p>
        </w:tc>
      </w:tr>
    </w:tbl>
    <w:p w:rsidR="000B204D" w:rsidRDefault="000B204D">
      <w:pPr>
        <w:adjustRightInd w:val="0"/>
        <w:snapToGrid w:val="0"/>
        <w:spacing w:line="336" w:lineRule="auto"/>
        <w:ind w:firstLine="600"/>
        <w:rPr>
          <w:rFonts w:ascii="Times New Roman" w:eastAsia="仿宋_GB2312" w:hAnsi="Times New Roman"/>
          <w:sz w:val="32"/>
          <w:szCs w:val="30"/>
        </w:rPr>
      </w:pPr>
    </w:p>
    <w:p w:rsidR="000B204D" w:rsidRDefault="000B204D">
      <w:pPr>
        <w:adjustRightInd w:val="0"/>
        <w:snapToGrid w:val="0"/>
        <w:spacing w:line="336" w:lineRule="auto"/>
        <w:ind w:firstLine="600"/>
        <w:rPr>
          <w:rFonts w:ascii="Times New Roman" w:eastAsia="仿宋_GB2312" w:hAnsi="Times New Roman"/>
          <w:sz w:val="32"/>
          <w:szCs w:val="30"/>
        </w:rPr>
      </w:pPr>
    </w:p>
    <w:p w:rsidR="000B204D" w:rsidRDefault="000B204D">
      <w:pPr>
        <w:adjustRightInd w:val="0"/>
        <w:snapToGrid w:val="0"/>
        <w:spacing w:line="336" w:lineRule="auto"/>
        <w:ind w:firstLine="600"/>
        <w:rPr>
          <w:rFonts w:ascii="Times New Roman" w:eastAsia="仿宋_GB2312" w:hAnsi="Times New Roman"/>
          <w:sz w:val="32"/>
          <w:szCs w:val="30"/>
        </w:rPr>
      </w:pPr>
    </w:p>
    <w:p w:rsidR="000B204D" w:rsidRDefault="000B204D">
      <w:pPr>
        <w:adjustRightInd w:val="0"/>
        <w:snapToGrid w:val="0"/>
        <w:spacing w:line="336" w:lineRule="auto"/>
        <w:ind w:firstLine="600"/>
        <w:rPr>
          <w:rFonts w:ascii="Times New Roman" w:eastAsia="仿宋_GB2312" w:hAnsi="Times New Roman"/>
          <w:sz w:val="32"/>
          <w:szCs w:val="30"/>
        </w:rPr>
      </w:pPr>
    </w:p>
    <w:p w:rsidR="000B204D" w:rsidRDefault="000B204D">
      <w:pPr>
        <w:adjustRightInd w:val="0"/>
        <w:snapToGrid w:val="0"/>
        <w:spacing w:line="336" w:lineRule="auto"/>
        <w:ind w:firstLine="600"/>
        <w:rPr>
          <w:rFonts w:ascii="Times New Roman" w:eastAsia="仿宋_GB2312" w:hAnsi="Times New Roman"/>
          <w:sz w:val="32"/>
          <w:szCs w:val="30"/>
        </w:rPr>
      </w:pPr>
    </w:p>
    <w:p w:rsidR="000B204D" w:rsidRDefault="000B204D">
      <w:pPr>
        <w:adjustRightInd w:val="0"/>
        <w:snapToGrid w:val="0"/>
        <w:spacing w:line="336" w:lineRule="auto"/>
        <w:ind w:firstLine="600"/>
        <w:rPr>
          <w:rFonts w:ascii="Times New Roman" w:eastAsia="仿宋_GB2312" w:hAnsi="Times New Roman"/>
          <w:sz w:val="32"/>
          <w:szCs w:val="30"/>
        </w:rPr>
      </w:pPr>
    </w:p>
    <w:p w:rsidR="000B204D" w:rsidRDefault="000B204D">
      <w:pPr>
        <w:adjustRightInd w:val="0"/>
        <w:snapToGrid w:val="0"/>
        <w:spacing w:line="336" w:lineRule="auto"/>
        <w:jc w:val="center"/>
        <w:rPr>
          <w:rFonts w:ascii="Times New Roman" w:eastAsia="楷体_GB2312" w:hAnsi="Times New Roman"/>
          <w:sz w:val="32"/>
          <w:szCs w:val="30"/>
        </w:rPr>
      </w:pPr>
    </w:p>
    <w:p w:rsidR="000B204D" w:rsidRDefault="000B204D">
      <w:pPr>
        <w:adjustRightInd w:val="0"/>
        <w:snapToGrid w:val="0"/>
        <w:spacing w:line="336" w:lineRule="auto"/>
        <w:jc w:val="center"/>
        <w:rPr>
          <w:rFonts w:ascii="Times New Roman" w:eastAsia="楷体_GB2312" w:hAnsi="Times New Roman"/>
          <w:sz w:val="32"/>
          <w:szCs w:val="30"/>
        </w:rPr>
      </w:pPr>
    </w:p>
    <w:p w:rsidR="000B204D" w:rsidRDefault="00A53901">
      <w:pPr>
        <w:adjustRightInd w:val="0"/>
        <w:snapToGrid w:val="0"/>
        <w:spacing w:line="336" w:lineRule="auto"/>
        <w:jc w:val="center"/>
        <w:rPr>
          <w:rFonts w:ascii="Times New Roman" w:eastAsia="楷体_GB2312" w:hAnsi="Times New Roman"/>
          <w:sz w:val="32"/>
          <w:szCs w:val="30"/>
        </w:rPr>
      </w:pPr>
      <w:r>
        <w:rPr>
          <w:rFonts w:ascii="Times New Roman" w:eastAsia="楷体_GB2312" w:hAnsi="Times New Roman"/>
          <w:sz w:val="32"/>
          <w:szCs w:val="30"/>
        </w:rPr>
        <w:t>年</w:t>
      </w:r>
      <w:r>
        <w:rPr>
          <w:rFonts w:ascii="Times New Roman" w:eastAsia="楷体_GB2312" w:hAnsi="Times New Roman"/>
          <w:sz w:val="32"/>
          <w:szCs w:val="30"/>
        </w:rPr>
        <w:t xml:space="preserve">    </w:t>
      </w:r>
      <w:r>
        <w:rPr>
          <w:rFonts w:ascii="Times New Roman" w:eastAsia="楷体_GB2312" w:hAnsi="Times New Roman"/>
          <w:sz w:val="32"/>
          <w:szCs w:val="30"/>
        </w:rPr>
        <w:t>月</w:t>
      </w:r>
      <w:r>
        <w:rPr>
          <w:rFonts w:ascii="Times New Roman" w:eastAsia="楷体_GB2312" w:hAnsi="Times New Roman"/>
          <w:sz w:val="32"/>
          <w:szCs w:val="30"/>
        </w:rPr>
        <w:t xml:space="preserve">    </w:t>
      </w:r>
      <w:r>
        <w:rPr>
          <w:rFonts w:ascii="Times New Roman" w:eastAsia="楷体_GB2312" w:hAnsi="Times New Roman"/>
          <w:sz w:val="32"/>
          <w:szCs w:val="30"/>
        </w:rPr>
        <w:t>日</w:t>
      </w:r>
      <w:r>
        <w:rPr>
          <w:rFonts w:ascii="Times New Roman" w:eastAsia="楷体_GB2312" w:hAnsi="Times New Roman"/>
          <w:sz w:val="32"/>
          <w:szCs w:val="30"/>
        </w:rPr>
        <w:t xml:space="preserve">  </w:t>
      </w:r>
      <w:r>
        <w:rPr>
          <w:rFonts w:ascii="Times New Roman" w:eastAsia="楷体_GB2312" w:hAnsi="Times New Roman"/>
          <w:sz w:val="32"/>
          <w:szCs w:val="30"/>
        </w:rPr>
        <w:t>填报</w:t>
      </w:r>
    </w:p>
    <w:p w:rsidR="000B204D" w:rsidRDefault="000B204D">
      <w:pPr>
        <w:adjustRightInd w:val="0"/>
        <w:snapToGrid w:val="0"/>
        <w:spacing w:line="336" w:lineRule="auto"/>
        <w:rPr>
          <w:rFonts w:ascii="Times New Roman" w:eastAsia="仿宋_GB2312" w:hAnsi="Times New Roman"/>
          <w:sz w:val="32"/>
          <w:szCs w:val="30"/>
        </w:rPr>
      </w:pPr>
    </w:p>
    <w:p w:rsidR="000B204D" w:rsidRDefault="00A53901">
      <w:pPr>
        <w:adjustRightInd w:val="0"/>
        <w:snapToGrid w:val="0"/>
        <w:spacing w:line="580" w:lineRule="exact"/>
        <w:jc w:val="center"/>
        <w:rPr>
          <w:rFonts w:ascii="Times New Roman" w:eastAsia="方正小标宋_GBK" w:hAnsi="Times New Roman"/>
          <w:spacing w:val="6"/>
          <w:sz w:val="44"/>
          <w:szCs w:val="36"/>
        </w:rPr>
      </w:pPr>
      <w:r>
        <w:rPr>
          <w:rFonts w:ascii="Times New Roman" w:eastAsia="方正小标宋_GBK" w:hAnsi="Times New Roman"/>
          <w:spacing w:val="6"/>
          <w:sz w:val="44"/>
          <w:szCs w:val="36"/>
        </w:rPr>
        <w:lastRenderedPageBreak/>
        <w:t>报告编报要求</w:t>
      </w:r>
    </w:p>
    <w:p w:rsidR="000B204D" w:rsidRDefault="000B204D">
      <w:pPr>
        <w:adjustRightInd w:val="0"/>
        <w:snapToGrid w:val="0"/>
        <w:spacing w:line="580" w:lineRule="exact"/>
        <w:jc w:val="center"/>
        <w:rPr>
          <w:rFonts w:ascii="Times New Roman" w:eastAsia="长城小标宋体" w:hAnsi="Times New Roman"/>
          <w:b/>
          <w:bCs/>
          <w:spacing w:val="6"/>
          <w:sz w:val="28"/>
          <w:szCs w:val="30"/>
        </w:rPr>
      </w:pPr>
    </w:p>
    <w:p w:rsidR="000B204D" w:rsidRDefault="00A53901">
      <w:pPr>
        <w:adjustRightInd w:val="0"/>
        <w:snapToGrid w:val="0"/>
        <w:spacing w:line="30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本报告是</w:t>
      </w:r>
      <w:r>
        <w:rPr>
          <w:rFonts w:ascii="Times New Roman" w:eastAsia="仿宋_GB2312" w:hAnsi="Times New Roman"/>
          <w:sz w:val="28"/>
          <w:szCs w:val="28"/>
        </w:rPr>
        <w:t>202</w:t>
      </w:r>
      <w:r>
        <w:rPr>
          <w:rFonts w:ascii="Times New Roman" w:eastAsia="仿宋_GB2312" w:hAnsi="Times New Roman" w:hint="eastAsia"/>
          <w:sz w:val="28"/>
          <w:szCs w:val="28"/>
        </w:rPr>
        <w:t>6</w:t>
      </w:r>
      <w:r>
        <w:rPr>
          <w:rFonts w:ascii="Times New Roman" w:eastAsia="仿宋_GB2312" w:hAnsi="Times New Roman"/>
          <w:sz w:val="28"/>
          <w:szCs w:val="28"/>
        </w:rPr>
        <w:t>年度大学科技园评价的重要信息基础。请按以下要求组织材料。</w:t>
      </w:r>
    </w:p>
    <w:p w:rsidR="000B204D" w:rsidRDefault="00A53901">
      <w:pPr>
        <w:adjustRightInd w:val="0"/>
        <w:snapToGrid w:val="0"/>
        <w:spacing w:line="300" w:lineRule="auto"/>
        <w:ind w:firstLineChars="200" w:firstLine="560"/>
        <w:rPr>
          <w:rFonts w:ascii="Times New Roman" w:eastAsia="仿宋_GB2312" w:hAnsi="Times New Roman"/>
          <w:spacing w:val="-6"/>
          <w:sz w:val="28"/>
          <w:szCs w:val="28"/>
        </w:rPr>
      </w:pPr>
      <w:r>
        <w:rPr>
          <w:rFonts w:ascii="Times New Roman" w:eastAsia="仿宋_GB2312" w:hAnsi="Times New Roman"/>
          <w:sz w:val="28"/>
          <w:szCs w:val="28"/>
        </w:rPr>
        <w:t>1.</w:t>
      </w:r>
      <w:r>
        <w:rPr>
          <w:rFonts w:ascii="Times New Roman" w:hAnsi="Times New Roman"/>
          <w:sz w:val="28"/>
          <w:szCs w:val="28"/>
        </w:rPr>
        <w:t xml:space="preserve"> </w:t>
      </w:r>
      <w:r>
        <w:rPr>
          <w:rFonts w:ascii="Times New Roman" w:eastAsia="仿宋_GB2312" w:hAnsi="Times New Roman"/>
          <w:spacing w:val="-6"/>
          <w:sz w:val="28"/>
          <w:szCs w:val="28"/>
        </w:rPr>
        <w:t>报告内容填报必须实事求是，内容真实、客观、准确，不得夸大、虚化。</w:t>
      </w:r>
    </w:p>
    <w:p w:rsidR="000B204D" w:rsidRDefault="00A53901">
      <w:pPr>
        <w:adjustRightInd w:val="0"/>
        <w:snapToGrid w:val="0"/>
        <w:spacing w:line="30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hAnsi="Times New Roman"/>
          <w:sz w:val="28"/>
          <w:szCs w:val="28"/>
        </w:rPr>
        <w:t xml:space="preserve"> </w:t>
      </w:r>
      <w:r>
        <w:rPr>
          <w:rFonts w:ascii="Times New Roman" w:eastAsia="仿宋_GB2312" w:hAnsi="Times New Roman"/>
          <w:sz w:val="28"/>
          <w:szCs w:val="28"/>
        </w:rPr>
        <w:t>报告内容须为评价基准时间内（</w:t>
      </w:r>
      <w:r>
        <w:rPr>
          <w:rFonts w:ascii="Times New Roman" w:eastAsia="仿宋_GB2312" w:hAnsi="Times New Roman"/>
          <w:sz w:val="28"/>
          <w:szCs w:val="28"/>
        </w:rPr>
        <w:t>20</w:t>
      </w:r>
      <w:r>
        <w:rPr>
          <w:rFonts w:ascii="Times New Roman" w:eastAsia="仿宋_GB2312" w:hAnsi="Times New Roman"/>
          <w:sz w:val="28"/>
          <w:szCs w:val="28"/>
        </w:rPr>
        <w:t>25</w:t>
      </w:r>
      <w:r>
        <w:rPr>
          <w:rFonts w:ascii="Times New Roman" w:eastAsia="仿宋_GB2312" w:hAnsi="Times New Roman"/>
          <w:sz w:val="28"/>
          <w:szCs w:val="28"/>
        </w:rPr>
        <w:t>年</w:t>
      </w:r>
      <w:r>
        <w:rPr>
          <w:rFonts w:ascii="Times New Roman" w:eastAsia="仿宋_GB2312" w:hAnsi="Times New Roman"/>
          <w:sz w:val="28"/>
          <w:szCs w:val="28"/>
        </w:rPr>
        <w:t>1</w:t>
      </w:r>
      <w:r>
        <w:rPr>
          <w:rFonts w:ascii="Times New Roman" w:eastAsia="仿宋_GB2312" w:hAnsi="Times New Roman"/>
          <w:sz w:val="28"/>
          <w:szCs w:val="28"/>
        </w:rPr>
        <w:t>月</w:t>
      </w:r>
      <w:r>
        <w:rPr>
          <w:rFonts w:ascii="Times New Roman" w:eastAsia="仿宋_GB2312" w:hAnsi="Times New Roman"/>
          <w:sz w:val="28"/>
          <w:szCs w:val="28"/>
        </w:rPr>
        <w:t>1</w:t>
      </w:r>
      <w:r>
        <w:rPr>
          <w:rFonts w:ascii="Times New Roman" w:eastAsia="仿宋_GB2312" w:hAnsi="Times New Roman"/>
          <w:sz w:val="28"/>
          <w:szCs w:val="28"/>
        </w:rPr>
        <w:t>日</w:t>
      </w:r>
      <w:r>
        <w:rPr>
          <w:rFonts w:ascii="Times New Roman" w:hAnsi="Times New Roman"/>
          <w:sz w:val="28"/>
          <w:szCs w:val="28"/>
        </w:rPr>
        <w:t>—</w:t>
      </w:r>
      <w:r>
        <w:rPr>
          <w:rFonts w:ascii="Times New Roman" w:eastAsia="仿宋_GB2312" w:hAnsi="Times New Roman"/>
          <w:sz w:val="28"/>
          <w:szCs w:val="28"/>
        </w:rPr>
        <w:t>20</w:t>
      </w:r>
      <w:r>
        <w:rPr>
          <w:rFonts w:ascii="Times New Roman" w:eastAsia="仿宋_GB2312" w:hAnsi="Times New Roman"/>
          <w:sz w:val="28"/>
          <w:szCs w:val="28"/>
        </w:rPr>
        <w:t>25</w:t>
      </w:r>
      <w:r>
        <w:rPr>
          <w:rFonts w:ascii="Times New Roman" w:eastAsia="仿宋_GB2312" w:hAnsi="Times New Roman"/>
          <w:sz w:val="28"/>
          <w:szCs w:val="28"/>
        </w:rPr>
        <w:t>年</w:t>
      </w:r>
      <w:r>
        <w:rPr>
          <w:rFonts w:ascii="Times New Roman" w:eastAsia="仿宋_GB2312" w:hAnsi="Times New Roman"/>
          <w:sz w:val="28"/>
          <w:szCs w:val="28"/>
        </w:rPr>
        <w:t>12</w:t>
      </w:r>
      <w:r>
        <w:rPr>
          <w:rFonts w:ascii="Times New Roman" w:eastAsia="仿宋_GB2312" w:hAnsi="Times New Roman"/>
          <w:sz w:val="28"/>
          <w:szCs w:val="28"/>
        </w:rPr>
        <w:t>月</w:t>
      </w:r>
      <w:r>
        <w:rPr>
          <w:rFonts w:ascii="Times New Roman" w:eastAsia="仿宋_GB2312" w:hAnsi="Times New Roman"/>
          <w:sz w:val="28"/>
          <w:szCs w:val="28"/>
        </w:rPr>
        <w:t>31</w:t>
      </w:r>
      <w:r>
        <w:rPr>
          <w:rFonts w:ascii="Times New Roman" w:eastAsia="仿宋_GB2312" w:hAnsi="Times New Roman"/>
          <w:sz w:val="28"/>
          <w:szCs w:val="28"/>
        </w:rPr>
        <w:t>日）大学科技园建设运行管理活动的案例及数据。</w:t>
      </w:r>
    </w:p>
    <w:p w:rsidR="000B204D" w:rsidRDefault="00A53901">
      <w:pPr>
        <w:adjustRightInd w:val="0"/>
        <w:snapToGrid w:val="0"/>
        <w:spacing w:line="30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hAnsi="Times New Roman"/>
          <w:sz w:val="28"/>
          <w:szCs w:val="28"/>
        </w:rPr>
        <w:t xml:space="preserve"> </w:t>
      </w:r>
      <w:r>
        <w:rPr>
          <w:rFonts w:ascii="Times New Roman" w:eastAsia="仿宋_GB2312" w:hAnsi="Times New Roman"/>
          <w:sz w:val="28"/>
          <w:szCs w:val="28"/>
        </w:rPr>
        <w:t>遵守国家相关保密规定，涉密内容不得填写。</w:t>
      </w:r>
    </w:p>
    <w:p w:rsidR="000B204D" w:rsidRDefault="00A53901">
      <w:pPr>
        <w:adjustRightInd w:val="0"/>
        <w:snapToGrid w:val="0"/>
        <w:spacing w:line="30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hAnsi="Times New Roman"/>
          <w:sz w:val="28"/>
          <w:szCs w:val="28"/>
        </w:rPr>
        <w:t xml:space="preserve"> </w:t>
      </w:r>
      <w:r>
        <w:rPr>
          <w:rFonts w:ascii="Times New Roman" w:eastAsia="仿宋_GB2312" w:hAnsi="Times New Roman"/>
          <w:sz w:val="28"/>
          <w:szCs w:val="28"/>
        </w:rPr>
        <w:t>报告内容覆盖各项提示要点，结合具体实例填报。</w:t>
      </w:r>
    </w:p>
    <w:p w:rsidR="000B204D" w:rsidRDefault="00A53901">
      <w:pPr>
        <w:adjustRightInd w:val="0"/>
        <w:snapToGrid w:val="0"/>
        <w:spacing w:line="30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hAnsi="Times New Roman"/>
          <w:sz w:val="28"/>
          <w:szCs w:val="28"/>
        </w:rPr>
        <w:t xml:space="preserve"> </w:t>
      </w:r>
      <w:r>
        <w:rPr>
          <w:rFonts w:ascii="Times New Roman" w:eastAsia="仿宋_GB2312" w:hAnsi="Times New Roman"/>
          <w:sz w:val="28"/>
          <w:szCs w:val="28"/>
        </w:rPr>
        <w:t>报告内容不得空缺，如果栏目没有内容，请填</w:t>
      </w:r>
      <w:r>
        <w:rPr>
          <w:rFonts w:ascii="Times New Roman" w:hAnsi="Times New Roman"/>
          <w:sz w:val="28"/>
          <w:szCs w:val="28"/>
        </w:rPr>
        <w:t>“</w:t>
      </w:r>
      <w:r>
        <w:rPr>
          <w:rFonts w:ascii="Times New Roman" w:eastAsia="仿宋_GB2312" w:hAnsi="Times New Roman"/>
          <w:sz w:val="28"/>
          <w:szCs w:val="28"/>
        </w:rPr>
        <w:t>无</w:t>
      </w:r>
      <w:r>
        <w:rPr>
          <w:rFonts w:ascii="Times New Roman" w:hAnsi="Times New Roman"/>
          <w:sz w:val="28"/>
          <w:szCs w:val="28"/>
        </w:rPr>
        <w:t>”</w:t>
      </w:r>
      <w:r>
        <w:rPr>
          <w:rFonts w:ascii="Times New Roman" w:eastAsia="仿宋_GB2312" w:hAnsi="Times New Roman"/>
          <w:sz w:val="28"/>
          <w:szCs w:val="28"/>
        </w:rPr>
        <w:t>；表格留空不足可自行扩充。</w:t>
      </w:r>
    </w:p>
    <w:p w:rsidR="000B204D" w:rsidRDefault="00A53901">
      <w:pPr>
        <w:adjustRightInd w:val="0"/>
        <w:snapToGrid w:val="0"/>
        <w:spacing w:line="30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hAnsi="Times New Roman"/>
          <w:sz w:val="28"/>
          <w:szCs w:val="28"/>
        </w:rPr>
        <w:t xml:space="preserve"> </w:t>
      </w:r>
      <w:r>
        <w:rPr>
          <w:rFonts w:ascii="Times New Roman" w:eastAsia="仿宋_GB2312" w:hAnsi="Times New Roman"/>
          <w:sz w:val="28"/>
          <w:szCs w:val="28"/>
        </w:rPr>
        <w:t>参与评价的联合大学科技园（即多家大学联合办园）依托高校中，如有已单独认定的大学科技园的，其数据、信息不得在联合大学科技园总结中重复填报。</w:t>
      </w:r>
    </w:p>
    <w:p w:rsidR="000B204D" w:rsidRDefault="00A53901">
      <w:pPr>
        <w:adjustRightInd w:val="0"/>
        <w:snapToGrid w:val="0"/>
        <w:spacing w:line="30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hAnsi="Times New Roman"/>
          <w:sz w:val="28"/>
          <w:szCs w:val="28"/>
        </w:rPr>
        <w:t xml:space="preserve"> </w:t>
      </w:r>
      <w:r>
        <w:rPr>
          <w:rFonts w:ascii="Times New Roman" w:eastAsia="仿宋_GB2312" w:hAnsi="Times New Roman"/>
          <w:sz w:val="28"/>
          <w:szCs w:val="28"/>
        </w:rPr>
        <w:t>报告中部分信息、数据需附件中提供证明材料支撑，相关信息、数据需与附件证明材料内容保持一致。</w:t>
      </w:r>
    </w:p>
    <w:p w:rsidR="000B204D" w:rsidRDefault="00A53901">
      <w:pPr>
        <w:adjustRightInd w:val="0"/>
        <w:snapToGrid w:val="0"/>
        <w:spacing w:line="30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hAnsi="Times New Roman"/>
          <w:sz w:val="28"/>
          <w:szCs w:val="28"/>
        </w:rPr>
        <w:t xml:space="preserve"> </w:t>
      </w:r>
      <w:r>
        <w:rPr>
          <w:rFonts w:ascii="Times New Roman" w:eastAsia="仿宋_GB2312" w:hAnsi="Times New Roman"/>
          <w:sz w:val="28"/>
          <w:szCs w:val="28"/>
        </w:rPr>
        <w:t>报告正文内容用</w:t>
      </w:r>
      <w:r>
        <w:rPr>
          <w:rFonts w:ascii="Times New Roman" w:hAnsi="Times New Roman"/>
          <w:sz w:val="28"/>
          <w:szCs w:val="28"/>
        </w:rPr>
        <w:t>“</w:t>
      </w:r>
      <w:r>
        <w:rPr>
          <w:rFonts w:ascii="Times New Roman" w:eastAsia="仿宋_GB2312" w:hAnsi="Times New Roman"/>
          <w:sz w:val="28"/>
          <w:szCs w:val="28"/>
        </w:rPr>
        <w:t>仿宋四号</w:t>
      </w:r>
      <w:r>
        <w:rPr>
          <w:rFonts w:ascii="Times New Roman" w:hAnsi="Times New Roman"/>
          <w:sz w:val="28"/>
          <w:szCs w:val="28"/>
        </w:rPr>
        <w:t>”</w:t>
      </w:r>
      <w:r>
        <w:rPr>
          <w:rFonts w:ascii="Times New Roman" w:eastAsia="仿宋_GB2312" w:hAnsi="Times New Roman"/>
          <w:sz w:val="28"/>
          <w:szCs w:val="28"/>
        </w:rPr>
        <w:t>填写，列表用</w:t>
      </w:r>
      <w:r>
        <w:rPr>
          <w:rFonts w:ascii="Times New Roman" w:hAnsi="Times New Roman"/>
          <w:sz w:val="28"/>
          <w:szCs w:val="28"/>
        </w:rPr>
        <w:t>“</w:t>
      </w:r>
      <w:r>
        <w:rPr>
          <w:rFonts w:ascii="Times New Roman" w:eastAsia="仿宋_GB2312" w:hAnsi="Times New Roman"/>
          <w:sz w:val="28"/>
          <w:szCs w:val="28"/>
        </w:rPr>
        <w:t>宋体小四</w:t>
      </w:r>
      <w:r>
        <w:rPr>
          <w:rFonts w:ascii="Times New Roman" w:hAnsi="Times New Roman"/>
          <w:sz w:val="28"/>
          <w:szCs w:val="28"/>
        </w:rPr>
        <w:t>”</w:t>
      </w:r>
      <w:r>
        <w:rPr>
          <w:rFonts w:ascii="Times New Roman" w:eastAsia="仿宋_GB2312" w:hAnsi="Times New Roman"/>
          <w:sz w:val="28"/>
          <w:szCs w:val="28"/>
        </w:rPr>
        <w:t>填写。</w:t>
      </w:r>
    </w:p>
    <w:p w:rsidR="000B204D" w:rsidRDefault="00A53901">
      <w:pPr>
        <w:adjustRightInd w:val="0"/>
        <w:snapToGrid w:val="0"/>
        <w:spacing w:line="30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hAnsi="Times New Roman"/>
          <w:sz w:val="28"/>
          <w:szCs w:val="28"/>
        </w:rPr>
        <w:t xml:space="preserve"> </w:t>
      </w:r>
      <w:r>
        <w:rPr>
          <w:rFonts w:ascii="Times New Roman" w:eastAsia="仿宋_GB2312" w:hAnsi="Times New Roman"/>
          <w:sz w:val="28"/>
          <w:szCs w:val="28"/>
        </w:rPr>
        <w:t>报告和附件采用</w:t>
      </w:r>
      <w:r>
        <w:rPr>
          <w:rFonts w:ascii="Times New Roman" w:eastAsia="仿宋_GB2312" w:hAnsi="Times New Roman"/>
          <w:sz w:val="28"/>
          <w:szCs w:val="28"/>
        </w:rPr>
        <w:t>A4</w:t>
      </w:r>
      <w:r>
        <w:rPr>
          <w:rFonts w:ascii="Times New Roman" w:eastAsia="仿宋_GB2312" w:hAnsi="Times New Roman"/>
          <w:sz w:val="28"/>
          <w:szCs w:val="28"/>
        </w:rPr>
        <w:t>纸双面打印，分别装订成册。报告和附件添加内容目录，以便查阅。</w:t>
      </w:r>
    </w:p>
    <w:p w:rsidR="000B204D" w:rsidRDefault="00A53901">
      <w:pPr>
        <w:adjustRightInd w:val="0"/>
        <w:snapToGrid w:val="0"/>
        <w:spacing w:line="30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10.</w:t>
      </w:r>
      <w:r>
        <w:rPr>
          <w:rFonts w:ascii="Times New Roman" w:hAnsi="Times New Roman"/>
          <w:sz w:val="28"/>
          <w:szCs w:val="28"/>
        </w:rPr>
        <w:t xml:space="preserve"> </w:t>
      </w:r>
      <w:r>
        <w:rPr>
          <w:rFonts w:ascii="Times New Roman" w:eastAsia="仿宋_GB2312" w:hAnsi="Times New Roman"/>
          <w:sz w:val="28"/>
          <w:szCs w:val="28"/>
        </w:rPr>
        <w:t>科技园负责人、依托高校签章完整。</w:t>
      </w:r>
    </w:p>
    <w:p w:rsidR="000B204D" w:rsidRDefault="000B204D">
      <w:pPr>
        <w:adjustRightInd w:val="0"/>
        <w:snapToGrid w:val="0"/>
        <w:spacing w:line="336" w:lineRule="auto"/>
        <w:ind w:firstLineChars="200" w:firstLine="560"/>
        <w:outlineLvl w:val="0"/>
        <w:rPr>
          <w:rFonts w:ascii="Times New Roman" w:eastAsia="黑体" w:hAnsi="Times New Roman"/>
          <w:sz w:val="28"/>
          <w:szCs w:val="30"/>
        </w:rPr>
      </w:pPr>
    </w:p>
    <w:p w:rsidR="000B204D" w:rsidRDefault="000B204D">
      <w:pPr>
        <w:pStyle w:val="1"/>
        <w:rPr>
          <w:rFonts w:ascii="Times New Roman" w:hAnsi="Times New Roman" w:hint="default"/>
        </w:rPr>
      </w:pPr>
    </w:p>
    <w:p w:rsidR="000B204D" w:rsidRDefault="000B204D">
      <w:pPr>
        <w:adjustRightInd w:val="0"/>
        <w:snapToGrid w:val="0"/>
        <w:spacing w:line="336" w:lineRule="auto"/>
        <w:ind w:firstLineChars="200" w:firstLine="560"/>
        <w:outlineLvl w:val="0"/>
        <w:rPr>
          <w:rFonts w:ascii="Times New Roman" w:eastAsia="黑体" w:hAnsi="Times New Roman"/>
          <w:sz w:val="28"/>
          <w:szCs w:val="30"/>
        </w:rPr>
      </w:pPr>
    </w:p>
    <w:p w:rsidR="000B204D" w:rsidRDefault="00A53901">
      <w:pPr>
        <w:rPr>
          <w:rFonts w:ascii="Times New Roman" w:eastAsia="黑体" w:hAnsi="Times New Roman"/>
          <w:sz w:val="28"/>
          <w:szCs w:val="30"/>
        </w:rPr>
      </w:pPr>
      <w:r>
        <w:rPr>
          <w:rFonts w:ascii="Times New Roman" w:eastAsia="黑体" w:hAnsi="Times New Roman"/>
          <w:sz w:val="28"/>
          <w:szCs w:val="30"/>
        </w:rPr>
        <w:br w:type="page"/>
      </w:r>
    </w:p>
    <w:p w:rsidR="000B204D" w:rsidRDefault="00A53901">
      <w:pPr>
        <w:adjustRightInd w:val="0"/>
        <w:snapToGrid w:val="0"/>
        <w:spacing w:line="336" w:lineRule="auto"/>
        <w:ind w:firstLineChars="200" w:firstLine="560"/>
        <w:outlineLvl w:val="0"/>
        <w:rPr>
          <w:rFonts w:ascii="黑体" w:eastAsia="黑体" w:hAnsi="黑体"/>
          <w:sz w:val="28"/>
          <w:szCs w:val="30"/>
        </w:rPr>
      </w:pPr>
      <w:r>
        <w:rPr>
          <w:rFonts w:ascii="黑体" w:eastAsia="黑体" w:hAnsi="黑体" w:hint="eastAsia"/>
          <w:sz w:val="28"/>
          <w:szCs w:val="30"/>
        </w:rPr>
        <w:lastRenderedPageBreak/>
        <w:t>一、基础条件和运营管理</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（一）基础条件</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大学科技园的场地、基础设施状况，评估期内基础条件建设情况。</w:t>
      </w:r>
    </w:p>
    <w:p w:rsidR="000B204D" w:rsidRDefault="00A53901">
      <w:pPr>
        <w:adjustRightInd w:val="0"/>
        <w:snapToGrid w:val="0"/>
        <w:spacing w:line="336" w:lineRule="auto"/>
        <w:ind w:firstLineChars="200" w:firstLine="560"/>
        <w:outlineLvl w:val="1"/>
        <w:rPr>
          <w:rFonts w:ascii="Times New Roman" w:eastAsia="仿宋_GB2312" w:hAnsi="Times New Roman"/>
          <w:sz w:val="28"/>
          <w:szCs w:val="28"/>
        </w:rPr>
      </w:pPr>
      <w:r>
        <w:rPr>
          <w:rFonts w:ascii="楷体_GB2312" w:eastAsia="楷体_GB2312" w:hAnsi="楷体_GB2312" w:hint="eastAsia"/>
          <w:bCs/>
          <w:sz w:val="28"/>
          <w:szCs w:val="28"/>
        </w:rPr>
        <w:t>（二）运营管理</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w:t>
      </w:r>
      <w:r>
        <w:rPr>
          <w:rFonts w:ascii="Times New Roman" w:eastAsia="仿宋_GB2312" w:hAnsi="Times New Roman"/>
          <w:sz w:val="28"/>
          <w:szCs w:val="28"/>
        </w:rPr>
        <w:t>体制机制架构</w:t>
      </w:r>
      <w:r>
        <w:rPr>
          <w:rFonts w:ascii="Times New Roman" w:eastAsia="仿宋_GB2312" w:hAnsi="Times New Roman" w:hint="eastAsia"/>
          <w:sz w:val="28"/>
          <w:szCs w:val="28"/>
        </w:rPr>
        <w:t>：</w:t>
      </w:r>
      <w:r>
        <w:rPr>
          <w:rFonts w:ascii="Times New Roman" w:eastAsia="仿宋_GB2312" w:hAnsi="Times New Roman"/>
          <w:sz w:val="28"/>
          <w:szCs w:val="28"/>
        </w:rPr>
        <w:t>组织管理体制机制（如</w:t>
      </w:r>
      <w:r>
        <w:rPr>
          <w:rFonts w:ascii="Times New Roman" w:eastAsia="仿宋_GB2312" w:hAnsi="Times New Roman"/>
          <w:sz w:val="28"/>
          <w:szCs w:val="28"/>
        </w:rPr>
        <w:t xml:space="preserve"> “</w:t>
      </w:r>
      <w:r>
        <w:rPr>
          <w:rFonts w:ascii="Times New Roman" w:eastAsia="仿宋_GB2312" w:hAnsi="Times New Roman"/>
          <w:sz w:val="28"/>
          <w:szCs w:val="28"/>
        </w:rPr>
        <w:t>二级机构</w:t>
      </w:r>
      <w:r>
        <w:rPr>
          <w:rFonts w:ascii="Times New Roman" w:eastAsia="仿宋_GB2312" w:hAnsi="Times New Roman"/>
          <w:sz w:val="28"/>
          <w:szCs w:val="28"/>
        </w:rPr>
        <w:t xml:space="preserve"> + </w:t>
      </w:r>
      <w:r>
        <w:rPr>
          <w:rFonts w:ascii="Times New Roman" w:eastAsia="仿宋_GB2312" w:hAnsi="Times New Roman"/>
          <w:sz w:val="28"/>
          <w:szCs w:val="28"/>
        </w:rPr>
        <w:t>运行公司</w:t>
      </w:r>
      <w:r>
        <w:rPr>
          <w:rFonts w:ascii="Times New Roman" w:eastAsia="仿宋_GB2312" w:hAnsi="Times New Roman"/>
          <w:sz w:val="28"/>
          <w:szCs w:val="28"/>
        </w:rPr>
        <w:t xml:space="preserve">” </w:t>
      </w:r>
      <w:r>
        <w:rPr>
          <w:rFonts w:ascii="Times New Roman" w:eastAsia="仿宋_GB2312" w:hAnsi="Times New Roman"/>
          <w:sz w:val="28"/>
          <w:szCs w:val="28"/>
        </w:rPr>
        <w:t>模式）；运营机构的股权结构</w:t>
      </w:r>
      <w:r>
        <w:rPr>
          <w:rFonts w:ascii="Times New Roman" w:eastAsia="仿宋_GB2312" w:hAnsi="Times New Roman" w:hint="eastAsia"/>
          <w:sz w:val="28"/>
          <w:szCs w:val="28"/>
        </w:rPr>
        <w:t>、</w:t>
      </w:r>
      <w:r>
        <w:rPr>
          <w:rFonts w:ascii="Times New Roman" w:eastAsia="仿宋_GB2312" w:hAnsi="Times New Roman"/>
          <w:sz w:val="28"/>
          <w:szCs w:val="28"/>
        </w:rPr>
        <w:t>管理架构、管理团队配置及专业能力情况</w:t>
      </w:r>
      <w:r>
        <w:rPr>
          <w:rFonts w:ascii="Times New Roman" w:eastAsia="仿宋_GB2312" w:hAnsi="Times New Roman" w:hint="eastAsia"/>
          <w:sz w:val="28"/>
          <w:szCs w:val="28"/>
        </w:rPr>
        <w:t>；</w:t>
      </w:r>
    </w:p>
    <w:p w:rsidR="000B204D" w:rsidRDefault="00A53901">
      <w:pPr>
        <w:adjustRightInd w:val="0"/>
        <w:snapToGrid w:val="0"/>
        <w:spacing w:line="336" w:lineRule="auto"/>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2</w:t>
      </w:r>
      <w:r>
        <w:rPr>
          <w:rFonts w:ascii="Times New Roman" w:eastAsia="仿宋_GB2312" w:hAnsi="Times New Roman" w:hint="eastAsia"/>
          <w:b/>
          <w:bCs/>
          <w:sz w:val="28"/>
          <w:szCs w:val="28"/>
        </w:rPr>
        <w:t>、</w:t>
      </w:r>
      <w:r>
        <w:rPr>
          <w:rFonts w:ascii="Times New Roman" w:eastAsia="仿宋_GB2312" w:hAnsi="Times New Roman"/>
          <w:b/>
          <w:bCs/>
          <w:sz w:val="28"/>
          <w:szCs w:val="28"/>
        </w:rPr>
        <w:t>核心工作成效：</w:t>
      </w:r>
      <w:r>
        <w:rPr>
          <w:rFonts w:ascii="Times New Roman" w:eastAsia="仿宋_GB2312" w:hAnsi="Times New Roman"/>
          <w:sz w:val="28"/>
          <w:szCs w:val="28"/>
        </w:rPr>
        <w:t>评估期内围绕</w:t>
      </w:r>
      <w:r>
        <w:rPr>
          <w:rFonts w:ascii="Times New Roman" w:eastAsia="仿宋_GB2312" w:hAnsi="Times New Roman" w:hint="eastAsia"/>
          <w:sz w:val="28"/>
          <w:szCs w:val="28"/>
        </w:rPr>
        <w:t>科技成果转化、科技创业孵化、创新创业人才培养三大</w:t>
      </w:r>
      <w:r>
        <w:rPr>
          <w:rFonts w:ascii="Times New Roman" w:eastAsia="仿宋_GB2312" w:hAnsi="Times New Roman"/>
          <w:sz w:val="28"/>
          <w:szCs w:val="28"/>
        </w:rPr>
        <w:t>主责主业开展的关键工作及成效</w:t>
      </w:r>
      <w:r>
        <w:rPr>
          <w:rFonts w:ascii="Times New Roman" w:eastAsia="仿宋_GB2312" w:hAnsi="Times New Roman" w:hint="eastAsia"/>
          <w:sz w:val="28"/>
          <w:szCs w:val="28"/>
        </w:rPr>
        <w:t>；</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w:t>
      </w:r>
      <w:r>
        <w:rPr>
          <w:rFonts w:ascii="Times New Roman" w:eastAsia="仿宋_GB2312" w:hAnsi="Times New Roman"/>
          <w:sz w:val="28"/>
          <w:szCs w:val="28"/>
        </w:rPr>
        <w:t>保障要素落实</w:t>
      </w:r>
      <w:r>
        <w:rPr>
          <w:rFonts w:ascii="Times New Roman" w:eastAsia="仿宋_GB2312" w:hAnsi="Times New Roman" w:hint="eastAsia"/>
          <w:sz w:val="28"/>
          <w:szCs w:val="28"/>
        </w:rPr>
        <w:t>情况：</w:t>
      </w:r>
      <w:r>
        <w:rPr>
          <w:rFonts w:ascii="Times New Roman" w:eastAsia="仿宋_GB2312" w:hAnsi="Times New Roman"/>
          <w:sz w:val="28"/>
          <w:szCs w:val="28"/>
        </w:rPr>
        <w:t>评估期内税收等相关政策落实情况，评估期内依托高校、发展规划等事项的重大变更情况。</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w:t>
      </w:r>
      <w:r>
        <w:rPr>
          <w:rFonts w:ascii="楷体_GB2312" w:eastAsia="楷体_GB2312" w:hAnsi="楷体_GB2312" w:hint="eastAsia"/>
          <w:bCs/>
          <w:sz w:val="28"/>
          <w:szCs w:val="28"/>
        </w:rPr>
        <w:t>三</w:t>
      </w:r>
      <w:r>
        <w:rPr>
          <w:rFonts w:ascii="楷体_GB2312" w:eastAsia="楷体_GB2312" w:hAnsi="楷体_GB2312" w:hint="eastAsia"/>
          <w:bCs/>
          <w:sz w:val="28"/>
          <w:szCs w:val="28"/>
        </w:rPr>
        <w:t>）</w:t>
      </w:r>
      <w:r>
        <w:rPr>
          <w:rFonts w:ascii="楷体_GB2312" w:eastAsia="楷体_GB2312" w:hAnsi="楷体_GB2312" w:hint="eastAsia"/>
          <w:bCs/>
          <w:sz w:val="28"/>
          <w:szCs w:val="28"/>
        </w:rPr>
        <w:t>依托高校建设情况</w:t>
      </w:r>
    </w:p>
    <w:p w:rsidR="000B204D" w:rsidRDefault="00A53901">
      <w:pPr>
        <w:adjustRightInd w:val="0"/>
        <w:snapToGrid w:val="0"/>
        <w:spacing w:line="336" w:lineRule="auto"/>
        <w:ind w:firstLineChars="200" w:firstLine="560"/>
        <w:outlineLvl w:val="0"/>
        <w:rPr>
          <w:rFonts w:ascii="仿宋_GB2312" w:eastAsia="仿宋_GB2312" w:hAnsi="仿宋_GB2312" w:cs="仿宋_GB2312"/>
          <w:sz w:val="28"/>
          <w:szCs w:val="30"/>
        </w:rPr>
      </w:pPr>
      <w:r>
        <w:rPr>
          <w:rFonts w:ascii="仿宋_GB2312" w:eastAsia="仿宋_GB2312" w:hAnsi="仿宋_GB2312" w:cs="仿宋_GB2312" w:hint="eastAsia"/>
          <w:sz w:val="28"/>
          <w:szCs w:val="30"/>
        </w:rPr>
        <w:t>1</w:t>
      </w:r>
      <w:r>
        <w:rPr>
          <w:rFonts w:ascii="仿宋_GB2312" w:eastAsia="仿宋_GB2312" w:hAnsi="仿宋_GB2312" w:cs="仿宋_GB2312" w:hint="eastAsia"/>
          <w:sz w:val="28"/>
          <w:szCs w:val="30"/>
        </w:rPr>
        <w:t>、</w:t>
      </w:r>
      <w:r>
        <w:rPr>
          <w:rFonts w:ascii="仿宋_GB2312" w:eastAsia="仿宋_GB2312" w:hAnsi="仿宋_GB2312" w:cs="仿宋_GB2312" w:hint="eastAsia"/>
          <w:sz w:val="28"/>
          <w:szCs w:val="30"/>
        </w:rPr>
        <w:t>建设模式落实</w:t>
      </w:r>
      <w:r>
        <w:rPr>
          <w:rFonts w:ascii="仿宋_GB2312" w:eastAsia="仿宋_GB2312" w:hAnsi="仿宋_GB2312" w:cs="仿宋_GB2312" w:hint="eastAsia"/>
          <w:sz w:val="28"/>
          <w:szCs w:val="30"/>
        </w:rPr>
        <w:t>情况：</w:t>
      </w:r>
      <w:r>
        <w:rPr>
          <w:rFonts w:ascii="仿宋_GB2312" w:eastAsia="仿宋_GB2312" w:hAnsi="仿宋_GB2312" w:cs="仿宋_GB2312" w:hint="eastAsia"/>
          <w:sz w:val="28"/>
          <w:szCs w:val="30"/>
        </w:rPr>
        <w:t>“一校一园”</w:t>
      </w:r>
      <w:r>
        <w:rPr>
          <w:rFonts w:ascii="仿宋_GB2312" w:eastAsia="仿宋_GB2312" w:hAnsi="仿宋_GB2312" w:cs="仿宋_GB2312" w:hint="eastAsia"/>
          <w:sz w:val="28"/>
          <w:szCs w:val="30"/>
        </w:rPr>
        <w:t>/</w:t>
      </w:r>
      <w:r>
        <w:rPr>
          <w:rFonts w:ascii="仿宋_GB2312" w:eastAsia="仿宋_GB2312" w:hAnsi="仿宋_GB2312" w:cs="仿宋_GB2312" w:hint="eastAsia"/>
          <w:sz w:val="28"/>
          <w:szCs w:val="30"/>
        </w:rPr>
        <w:t>“多校一园”模式的具体实施情况，与依托高校</w:t>
      </w:r>
      <w:r>
        <w:rPr>
          <w:rFonts w:ascii="仿宋_GB2312" w:eastAsia="仿宋_GB2312" w:hAnsi="仿宋_GB2312" w:cs="仿宋_GB2312" w:hint="eastAsia"/>
          <w:sz w:val="28"/>
          <w:szCs w:val="30"/>
        </w:rPr>
        <w:t>/</w:t>
      </w:r>
      <w:r>
        <w:rPr>
          <w:rFonts w:ascii="仿宋_GB2312" w:eastAsia="仿宋_GB2312" w:hAnsi="仿宋_GB2312" w:cs="仿宋_GB2312" w:hint="eastAsia"/>
          <w:sz w:val="28"/>
          <w:szCs w:val="30"/>
        </w:rPr>
        <w:t>地方政府的合作机制建设</w:t>
      </w:r>
      <w:r>
        <w:rPr>
          <w:rFonts w:ascii="仿宋_GB2312" w:eastAsia="仿宋_GB2312" w:hAnsi="仿宋_GB2312" w:cs="仿宋_GB2312" w:hint="eastAsia"/>
          <w:sz w:val="28"/>
          <w:szCs w:val="30"/>
        </w:rPr>
        <w:t>；</w:t>
      </w:r>
    </w:p>
    <w:p w:rsidR="000B204D" w:rsidRDefault="00A53901">
      <w:pPr>
        <w:adjustRightInd w:val="0"/>
        <w:snapToGrid w:val="0"/>
        <w:spacing w:line="336" w:lineRule="auto"/>
        <w:ind w:firstLineChars="200" w:firstLine="560"/>
        <w:outlineLvl w:val="0"/>
        <w:rPr>
          <w:rFonts w:ascii="仿宋_GB2312" w:eastAsia="仿宋_GB2312" w:hAnsi="仿宋_GB2312" w:cs="仿宋_GB2312"/>
          <w:sz w:val="28"/>
          <w:szCs w:val="30"/>
        </w:rPr>
      </w:pPr>
      <w:r>
        <w:rPr>
          <w:rFonts w:ascii="仿宋_GB2312" w:eastAsia="仿宋_GB2312" w:hAnsi="仿宋_GB2312" w:cs="仿宋_GB2312" w:hint="eastAsia"/>
          <w:sz w:val="28"/>
          <w:szCs w:val="30"/>
        </w:rPr>
        <w:t>2</w:t>
      </w:r>
      <w:r>
        <w:rPr>
          <w:rFonts w:ascii="仿宋_GB2312" w:eastAsia="仿宋_GB2312" w:hAnsi="仿宋_GB2312" w:cs="仿宋_GB2312" w:hint="eastAsia"/>
          <w:sz w:val="28"/>
          <w:szCs w:val="30"/>
        </w:rPr>
        <w:t>、</w:t>
      </w:r>
      <w:r>
        <w:rPr>
          <w:rFonts w:ascii="仿宋_GB2312" w:eastAsia="仿宋_GB2312" w:hAnsi="仿宋_GB2312" w:cs="仿宋_GB2312" w:hint="eastAsia"/>
          <w:sz w:val="28"/>
          <w:szCs w:val="30"/>
        </w:rPr>
        <w:t>高校资源供给</w:t>
      </w:r>
      <w:r>
        <w:rPr>
          <w:rFonts w:ascii="仿宋_GB2312" w:eastAsia="仿宋_GB2312" w:hAnsi="仿宋_GB2312" w:cs="仿宋_GB2312" w:hint="eastAsia"/>
          <w:sz w:val="28"/>
          <w:szCs w:val="30"/>
        </w:rPr>
        <w:t>情况：</w:t>
      </w:r>
      <w:r>
        <w:rPr>
          <w:rFonts w:ascii="仿宋_GB2312" w:eastAsia="仿宋_GB2312" w:hAnsi="仿宋_GB2312" w:cs="仿宋_GB2312" w:hint="eastAsia"/>
          <w:sz w:val="28"/>
          <w:szCs w:val="30"/>
        </w:rPr>
        <w:t>依托高校向科技园开放的研发机构、科研仪器、科技数据、图书文献等优势创新资源情况；科技成果源头供给保障情况</w:t>
      </w:r>
      <w:r>
        <w:rPr>
          <w:rFonts w:ascii="仿宋_GB2312" w:eastAsia="仿宋_GB2312" w:hAnsi="仿宋_GB2312" w:cs="仿宋_GB2312" w:hint="eastAsia"/>
          <w:sz w:val="28"/>
          <w:szCs w:val="30"/>
        </w:rPr>
        <w:t>；</w:t>
      </w:r>
    </w:p>
    <w:p w:rsidR="000B204D" w:rsidRDefault="00A53901">
      <w:pPr>
        <w:adjustRightInd w:val="0"/>
        <w:snapToGrid w:val="0"/>
        <w:spacing w:line="336" w:lineRule="auto"/>
        <w:ind w:firstLineChars="200" w:firstLine="560"/>
        <w:outlineLvl w:val="0"/>
        <w:rPr>
          <w:rFonts w:ascii="黑体" w:eastAsia="仿宋_GB2312" w:hAnsi="黑体"/>
          <w:sz w:val="28"/>
          <w:szCs w:val="30"/>
        </w:rPr>
      </w:pPr>
      <w:r>
        <w:rPr>
          <w:rFonts w:ascii="仿宋_GB2312" w:eastAsia="仿宋_GB2312" w:hAnsi="仿宋_GB2312" w:cs="仿宋_GB2312" w:hint="eastAsia"/>
          <w:sz w:val="28"/>
          <w:szCs w:val="30"/>
        </w:rPr>
        <w:t>3</w:t>
      </w:r>
      <w:r>
        <w:rPr>
          <w:rFonts w:ascii="仿宋_GB2312" w:eastAsia="仿宋_GB2312" w:hAnsi="仿宋_GB2312" w:cs="仿宋_GB2312" w:hint="eastAsia"/>
          <w:sz w:val="28"/>
          <w:szCs w:val="30"/>
        </w:rPr>
        <w:t>、</w:t>
      </w:r>
      <w:r>
        <w:rPr>
          <w:rFonts w:ascii="仿宋_GB2312" w:eastAsia="仿宋_GB2312" w:hAnsi="仿宋_GB2312" w:cs="仿宋_GB2312" w:hint="eastAsia"/>
          <w:sz w:val="28"/>
          <w:szCs w:val="30"/>
        </w:rPr>
        <w:t>高校政策支持</w:t>
      </w:r>
      <w:r>
        <w:rPr>
          <w:rFonts w:ascii="仿宋_GB2312" w:eastAsia="仿宋_GB2312" w:hAnsi="仿宋_GB2312" w:cs="仿宋_GB2312" w:hint="eastAsia"/>
          <w:sz w:val="28"/>
          <w:szCs w:val="30"/>
        </w:rPr>
        <w:t>情况：</w:t>
      </w:r>
      <w:r>
        <w:rPr>
          <w:rFonts w:ascii="仿宋_GB2312" w:eastAsia="仿宋_GB2312" w:hAnsi="仿宋_GB2312" w:cs="仿宋_GB2312" w:hint="eastAsia"/>
          <w:sz w:val="28"/>
          <w:szCs w:val="30"/>
        </w:rPr>
        <w:t>依托高校</w:t>
      </w:r>
      <w:r>
        <w:rPr>
          <w:rFonts w:ascii="仿宋_GB2312" w:eastAsia="仿宋_GB2312" w:hAnsi="仿宋_GB2312" w:cs="仿宋_GB2312" w:hint="eastAsia"/>
          <w:sz w:val="28"/>
          <w:szCs w:val="30"/>
        </w:rPr>
        <w:t>的科研体系管理情况、</w:t>
      </w:r>
      <w:r>
        <w:rPr>
          <w:rFonts w:ascii="仿宋_GB2312" w:eastAsia="仿宋_GB2312" w:hAnsi="仿宋_GB2312" w:cs="仿宋_GB2312" w:hint="eastAsia"/>
          <w:sz w:val="28"/>
          <w:szCs w:val="30"/>
        </w:rPr>
        <w:t>对科技园的经费投入等支持举措。</w:t>
      </w:r>
    </w:p>
    <w:p w:rsidR="000B204D" w:rsidRDefault="00A53901">
      <w:pPr>
        <w:adjustRightInd w:val="0"/>
        <w:snapToGrid w:val="0"/>
        <w:spacing w:line="336" w:lineRule="auto"/>
        <w:ind w:firstLineChars="200" w:firstLine="560"/>
        <w:outlineLvl w:val="0"/>
        <w:rPr>
          <w:rFonts w:ascii="黑体" w:eastAsia="黑体" w:hAnsi="黑体"/>
          <w:sz w:val="28"/>
          <w:szCs w:val="30"/>
        </w:rPr>
      </w:pPr>
      <w:r>
        <w:rPr>
          <w:rFonts w:ascii="黑体" w:eastAsia="黑体" w:hAnsi="黑体" w:hint="eastAsia"/>
          <w:sz w:val="28"/>
          <w:szCs w:val="30"/>
        </w:rPr>
        <w:t>二、重点任务完成情况（“</w:t>
      </w:r>
      <w:r>
        <w:rPr>
          <w:rFonts w:ascii="黑体" w:eastAsia="黑体" w:hAnsi="黑体" w:hint="eastAsia"/>
          <w:sz w:val="28"/>
          <w:szCs w:val="30"/>
        </w:rPr>
        <w:t>6+3</w:t>
      </w:r>
      <w:r>
        <w:rPr>
          <w:rFonts w:ascii="黑体" w:eastAsia="黑体" w:hAnsi="黑体" w:hint="eastAsia"/>
          <w:sz w:val="28"/>
          <w:szCs w:val="30"/>
        </w:rPr>
        <w:t>”机制落实）</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（一）六项基本任务完成情况</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w:t>
      </w:r>
      <w:r>
        <w:rPr>
          <w:rFonts w:ascii="Times New Roman" w:eastAsia="仿宋_GB2312" w:hAnsi="Times New Roman"/>
          <w:sz w:val="28"/>
          <w:szCs w:val="28"/>
        </w:rPr>
        <w:t>拔尖创新创业人才培养：企业出题、师生共创机制建设，项目制教学实施，创新创业人才选拔、毕业条件及推免资格改革等情况；真实应用场景创业教育体系构建成效</w:t>
      </w:r>
      <w:r>
        <w:rPr>
          <w:rFonts w:ascii="Times New Roman" w:eastAsia="仿宋_GB2312" w:hAnsi="Times New Roman" w:hint="eastAsia"/>
          <w:sz w:val="28"/>
          <w:szCs w:val="28"/>
        </w:rPr>
        <w:t>；</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w:t>
      </w:r>
      <w:r>
        <w:rPr>
          <w:rFonts w:ascii="Times New Roman" w:eastAsia="仿宋_GB2312" w:hAnsi="Times New Roman"/>
          <w:sz w:val="28"/>
          <w:szCs w:val="28"/>
        </w:rPr>
        <w:t>“</w:t>
      </w:r>
      <w:r>
        <w:rPr>
          <w:rFonts w:ascii="Times New Roman" w:eastAsia="仿宋_GB2312" w:hAnsi="Times New Roman"/>
          <w:sz w:val="28"/>
          <w:szCs w:val="28"/>
        </w:rPr>
        <w:t>科学家</w:t>
      </w:r>
      <w:r>
        <w:rPr>
          <w:rFonts w:ascii="Times New Roman" w:eastAsia="仿宋_GB2312" w:hAnsi="Times New Roman"/>
          <w:sz w:val="28"/>
          <w:szCs w:val="28"/>
        </w:rPr>
        <w:t>+</w:t>
      </w:r>
      <w:r>
        <w:rPr>
          <w:rFonts w:ascii="Times New Roman" w:eastAsia="仿宋_GB2312" w:hAnsi="Times New Roman"/>
          <w:sz w:val="28"/>
          <w:szCs w:val="28"/>
        </w:rPr>
        <w:t>工程师</w:t>
      </w:r>
      <w:r>
        <w:rPr>
          <w:rFonts w:ascii="Times New Roman" w:eastAsia="仿宋_GB2312" w:hAnsi="Times New Roman"/>
          <w:sz w:val="28"/>
          <w:szCs w:val="28"/>
        </w:rPr>
        <w:t xml:space="preserve">” </w:t>
      </w:r>
      <w:r>
        <w:rPr>
          <w:rFonts w:ascii="Times New Roman" w:eastAsia="仿宋_GB2312" w:hAnsi="Times New Roman"/>
          <w:sz w:val="28"/>
          <w:szCs w:val="28"/>
        </w:rPr>
        <w:t>研发团队建设：校企联合研发机构建设，仪器开放共享情况；</w:t>
      </w:r>
      <w:r>
        <w:rPr>
          <w:rFonts w:ascii="Times New Roman" w:eastAsia="仿宋_GB2312" w:hAnsi="Times New Roman" w:hint="eastAsia"/>
          <w:sz w:val="28"/>
          <w:szCs w:val="28"/>
        </w:rPr>
        <w:t>高校</w:t>
      </w:r>
      <w:r>
        <w:rPr>
          <w:rFonts w:ascii="Times New Roman" w:eastAsia="仿宋_GB2312" w:hAnsi="Times New Roman"/>
          <w:sz w:val="28"/>
          <w:szCs w:val="28"/>
        </w:rPr>
        <w:t>科研人员到科技园开展研发和转化工作的引导成效</w:t>
      </w:r>
      <w:r>
        <w:rPr>
          <w:rFonts w:ascii="Times New Roman" w:eastAsia="仿宋_GB2312" w:hAnsi="Times New Roman" w:hint="eastAsia"/>
          <w:sz w:val="28"/>
          <w:szCs w:val="28"/>
        </w:rPr>
        <w:t>；</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3</w:t>
      </w:r>
      <w:r>
        <w:rPr>
          <w:rFonts w:ascii="Times New Roman" w:eastAsia="仿宋_GB2312" w:hAnsi="Times New Roman" w:hint="eastAsia"/>
          <w:sz w:val="28"/>
          <w:szCs w:val="28"/>
        </w:rPr>
        <w:t>、</w:t>
      </w:r>
      <w:r>
        <w:rPr>
          <w:rFonts w:ascii="Times New Roman" w:eastAsia="仿宋_GB2312" w:hAnsi="Times New Roman"/>
          <w:sz w:val="28"/>
          <w:szCs w:val="28"/>
        </w:rPr>
        <w:t>有组织科技成果转化：早期成果概念验证平台建设及服务开展情况；区域主导产业与高校优势学科对接，企业应用场景与关键核心技术供需匹配成效</w:t>
      </w:r>
      <w:r>
        <w:rPr>
          <w:rFonts w:ascii="Times New Roman" w:eastAsia="仿宋_GB2312" w:hAnsi="Times New Roman" w:hint="eastAsia"/>
          <w:sz w:val="28"/>
          <w:szCs w:val="28"/>
        </w:rPr>
        <w:t>；</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w:t>
      </w:r>
      <w:r>
        <w:rPr>
          <w:rFonts w:ascii="Times New Roman" w:eastAsia="仿宋_GB2312" w:hAnsi="Times New Roman"/>
          <w:sz w:val="28"/>
          <w:szCs w:val="28"/>
        </w:rPr>
        <w:t>专业化服务队伍建设：法务、投资、知识产权等服务机构引入情况；技术经理人队伍建设及职称通道、职业发展路径设置情况</w:t>
      </w:r>
      <w:r>
        <w:rPr>
          <w:rFonts w:ascii="Times New Roman" w:eastAsia="仿宋_GB2312" w:hAnsi="Times New Roman" w:hint="eastAsia"/>
          <w:sz w:val="28"/>
          <w:szCs w:val="28"/>
        </w:rPr>
        <w:t>；</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w:t>
      </w:r>
      <w:r>
        <w:rPr>
          <w:rFonts w:ascii="Times New Roman" w:eastAsia="仿宋_GB2312" w:hAnsi="Times New Roman"/>
          <w:sz w:val="28"/>
          <w:szCs w:val="28"/>
        </w:rPr>
        <w:t>科技金融工具包建立：概念验证资助</w:t>
      </w:r>
      <w:r>
        <w:rPr>
          <w:rFonts w:ascii="Times New Roman" w:eastAsia="仿宋_GB2312" w:hAnsi="Times New Roman" w:hint="eastAsia"/>
          <w:sz w:val="28"/>
          <w:szCs w:val="28"/>
        </w:rPr>
        <w:t>-</w:t>
      </w:r>
      <w:r>
        <w:rPr>
          <w:rFonts w:ascii="Times New Roman" w:eastAsia="仿宋_GB2312" w:hAnsi="Times New Roman"/>
          <w:sz w:val="28"/>
          <w:szCs w:val="28"/>
        </w:rPr>
        <w:t>创业投资</w:t>
      </w:r>
      <w:r>
        <w:rPr>
          <w:rFonts w:ascii="Times New Roman" w:eastAsia="仿宋_GB2312" w:hAnsi="Times New Roman" w:hint="eastAsia"/>
          <w:sz w:val="28"/>
          <w:szCs w:val="28"/>
        </w:rPr>
        <w:t>-</w:t>
      </w:r>
      <w:r>
        <w:rPr>
          <w:rFonts w:ascii="Times New Roman" w:eastAsia="仿宋_GB2312" w:hAnsi="Times New Roman"/>
          <w:sz w:val="28"/>
          <w:szCs w:val="28"/>
        </w:rPr>
        <w:t>产业资本的投融资服务体系构建；与银行、保险、证券等部门的金融政策协同情况</w:t>
      </w:r>
      <w:r>
        <w:rPr>
          <w:rFonts w:ascii="Times New Roman" w:eastAsia="仿宋_GB2312" w:hAnsi="Times New Roman" w:hint="eastAsia"/>
          <w:sz w:val="28"/>
          <w:szCs w:val="28"/>
        </w:rPr>
        <w:t>；</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w:t>
      </w:r>
      <w:r>
        <w:rPr>
          <w:rFonts w:ascii="Times New Roman" w:eastAsia="仿宋_GB2312" w:hAnsi="Times New Roman"/>
          <w:sz w:val="28"/>
          <w:szCs w:val="28"/>
        </w:rPr>
        <w:t>科技成果转化改革深化：</w:t>
      </w:r>
      <w:r>
        <w:rPr>
          <w:rFonts w:ascii="仿宋_GB2312" w:eastAsia="仿宋_GB2312" w:hAnsi="仿宋_GB2312" w:cs="仿宋_GB2312" w:hint="eastAsia"/>
          <w:sz w:val="28"/>
          <w:szCs w:val="30"/>
        </w:rPr>
        <w:t>职务科技成果赋权改革、资产单列管理、尽职免责机制</w:t>
      </w:r>
      <w:r>
        <w:rPr>
          <w:rFonts w:ascii="Times New Roman" w:eastAsia="仿宋_GB2312" w:hAnsi="Times New Roman"/>
          <w:sz w:val="28"/>
          <w:szCs w:val="28"/>
        </w:rPr>
        <w:t>落实情况；</w:t>
      </w:r>
      <w:r>
        <w:rPr>
          <w:rFonts w:ascii="Times New Roman" w:eastAsia="仿宋_GB2312" w:hAnsi="Times New Roman"/>
          <w:sz w:val="28"/>
          <w:szCs w:val="28"/>
        </w:rPr>
        <w:t>“</w:t>
      </w:r>
      <w:r>
        <w:rPr>
          <w:rFonts w:ascii="Times New Roman" w:eastAsia="仿宋_GB2312" w:hAnsi="Times New Roman"/>
          <w:sz w:val="28"/>
          <w:szCs w:val="28"/>
        </w:rPr>
        <w:t>先用后付</w:t>
      </w:r>
      <w:r>
        <w:rPr>
          <w:rFonts w:ascii="Times New Roman" w:eastAsia="仿宋_GB2312" w:hAnsi="Times New Roman"/>
          <w:sz w:val="28"/>
          <w:szCs w:val="28"/>
        </w:rPr>
        <w:t xml:space="preserve">” </w:t>
      </w:r>
      <w:r>
        <w:rPr>
          <w:rFonts w:ascii="Times New Roman" w:eastAsia="仿宋_GB2312" w:hAnsi="Times New Roman"/>
          <w:sz w:val="28"/>
          <w:szCs w:val="28"/>
        </w:rPr>
        <w:t>许可推行、专利申请前评估制度实施成效。</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（二）三项扩展任务完成情况</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w:t>
      </w:r>
      <w:r>
        <w:rPr>
          <w:rFonts w:ascii="Times New Roman" w:eastAsia="仿宋_GB2312" w:hAnsi="Times New Roman"/>
          <w:sz w:val="28"/>
          <w:szCs w:val="28"/>
        </w:rPr>
        <w:t>三大核心平台搭建：企业主导的校企联合研发机构建设；概念验证、中试熟化平台建设</w:t>
      </w:r>
      <w:r>
        <w:rPr>
          <w:rFonts w:ascii="Times New Roman" w:eastAsia="仿宋_GB2312" w:hAnsi="Times New Roman" w:hint="eastAsia"/>
          <w:sz w:val="28"/>
          <w:szCs w:val="28"/>
        </w:rPr>
        <w:t>；</w:t>
      </w:r>
      <w:r>
        <w:rPr>
          <w:rFonts w:ascii="Times New Roman" w:eastAsia="仿宋_GB2312" w:hAnsi="Times New Roman"/>
          <w:sz w:val="28"/>
          <w:szCs w:val="28"/>
        </w:rPr>
        <w:t>全链条服务能力形成情况</w:t>
      </w:r>
      <w:r>
        <w:rPr>
          <w:rFonts w:ascii="Times New Roman" w:eastAsia="仿宋_GB2312" w:hAnsi="Times New Roman" w:hint="eastAsia"/>
          <w:sz w:val="28"/>
          <w:szCs w:val="28"/>
        </w:rPr>
        <w:t>；</w:t>
      </w:r>
      <w:r>
        <w:rPr>
          <w:rFonts w:ascii="Times New Roman" w:eastAsia="仿宋_GB2312" w:hAnsi="Times New Roman" w:hint="eastAsia"/>
          <w:sz w:val="28"/>
          <w:szCs w:val="28"/>
        </w:rPr>
        <w:t>中央预算内投资、地方政府、社会资本等</w:t>
      </w:r>
      <w:r>
        <w:rPr>
          <w:rFonts w:ascii="Times New Roman" w:eastAsia="仿宋_GB2312" w:hAnsi="Times New Roman"/>
          <w:sz w:val="28"/>
          <w:szCs w:val="28"/>
        </w:rPr>
        <w:t>多元化投入情况</w:t>
      </w:r>
      <w:r>
        <w:rPr>
          <w:rFonts w:ascii="Times New Roman" w:eastAsia="仿宋_GB2312" w:hAnsi="Times New Roman" w:hint="eastAsia"/>
          <w:sz w:val="28"/>
          <w:szCs w:val="28"/>
        </w:rPr>
        <w:t>；</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w:t>
      </w:r>
      <w:r>
        <w:rPr>
          <w:rFonts w:ascii="Times New Roman" w:eastAsia="仿宋_GB2312" w:hAnsi="Times New Roman"/>
          <w:sz w:val="28"/>
          <w:szCs w:val="28"/>
        </w:rPr>
        <w:t>三支关键力量建设：高端科技人才、企业工程师联合研发攻关队伍建设；高素质专业化技术经理人队伍培育；未来产业人才课程知识体系重构及培养情况</w:t>
      </w:r>
      <w:r>
        <w:rPr>
          <w:rFonts w:ascii="Times New Roman" w:eastAsia="仿宋_GB2312" w:hAnsi="Times New Roman" w:hint="eastAsia"/>
          <w:sz w:val="28"/>
          <w:szCs w:val="28"/>
        </w:rPr>
        <w:t>；</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w:t>
      </w:r>
      <w:r>
        <w:rPr>
          <w:rFonts w:ascii="Times New Roman" w:eastAsia="仿宋_GB2312" w:hAnsi="Times New Roman"/>
          <w:sz w:val="28"/>
          <w:szCs w:val="28"/>
        </w:rPr>
        <w:t>三大品牌矩阵打造：高校科技成果展示、交流、交易高端平台建设及国内外展会参与情况；专利</w:t>
      </w:r>
      <w:r>
        <w:rPr>
          <w:rFonts w:ascii="Times New Roman" w:eastAsia="仿宋_GB2312" w:hAnsi="Times New Roman"/>
          <w:sz w:val="28"/>
          <w:szCs w:val="28"/>
        </w:rPr>
        <w:t xml:space="preserve"> “</w:t>
      </w:r>
      <w:r>
        <w:rPr>
          <w:rFonts w:ascii="Times New Roman" w:eastAsia="仿宋_GB2312" w:hAnsi="Times New Roman"/>
          <w:sz w:val="28"/>
          <w:szCs w:val="28"/>
        </w:rPr>
        <w:t>超市</w:t>
      </w:r>
      <w:r>
        <w:rPr>
          <w:rFonts w:ascii="Times New Roman" w:eastAsia="仿宋_GB2312" w:hAnsi="Times New Roman"/>
          <w:sz w:val="28"/>
          <w:szCs w:val="28"/>
        </w:rPr>
        <w:t xml:space="preserve">” </w:t>
      </w:r>
      <w:r>
        <w:rPr>
          <w:rFonts w:ascii="Times New Roman" w:eastAsia="仿宋_GB2312" w:hAnsi="Times New Roman"/>
          <w:sz w:val="28"/>
          <w:szCs w:val="28"/>
        </w:rPr>
        <w:t>构建及与企业需求、金融资本对接成效；大学生创新创业大赛赛前培训、项目路演开展及优</w:t>
      </w:r>
      <w:r>
        <w:rPr>
          <w:rFonts w:ascii="Times New Roman" w:eastAsia="仿宋_GB2312" w:hAnsi="Times New Roman"/>
          <w:sz w:val="28"/>
          <w:szCs w:val="28"/>
        </w:rPr>
        <w:t>秀成果转化孵化情况。</w:t>
      </w:r>
    </w:p>
    <w:p w:rsidR="000B204D" w:rsidRDefault="00A53901">
      <w:pPr>
        <w:adjustRightInd w:val="0"/>
        <w:snapToGrid w:val="0"/>
        <w:spacing w:line="336" w:lineRule="auto"/>
        <w:ind w:firstLineChars="200" w:firstLine="560"/>
        <w:outlineLvl w:val="0"/>
        <w:rPr>
          <w:rFonts w:ascii="黑体" w:eastAsia="黑体" w:hAnsi="黑体"/>
          <w:sz w:val="28"/>
          <w:szCs w:val="30"/>
        </w:rPr>
      </w:pPr>
      <w:r>
        <w:rPr>
          <w:rFonts w:ascii="黑体" w:eastAsia="黑体" w:hAnsi="黑体"/>
          <w:sz w:val="28"/>
          <w:szCs w:val="30"/>
        </w:rPr>
        <w:t>三</w:t>
      </w:r>
      <w:r>
        <w:rPr>
          <w:rFonts w:ascii="黑体" w:eastAsia="黑体" w:hAnsi="黑体" w:hint="eastAsia"/>
          <w:sz w:val="28"/>
          <w:szCs w:val="30"/>
        </w:rPr>
        <w:t>、科技成果转化</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（一）转化服务体系建设</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针对科技成果转移转化，建设专业化服务团队</w:t>
      </w:r>
      <w:r>
        <w:rPr>
          <w:rFonts w:ascii="Times New Roman" w:eastAsia="仿宋_GB2312" w:hAnsi="Times New Roman" w:hint="eastAsia"/>
          <w:sz w:val="28"/>
          <w:szCs w:val="28"/>
        </w:rPr>
        <w:t>（</w:t>
      </w:r>
      <w:r>
        <w:rPr>
          <w:rFonts w:ascii="Times New Roman" w:eastAsia="仿宋_GB2312" w:hAnsi="Times New Roman" w:hint="eastAsia"/>
          <w:sz w:val="28"/>
          <w:szCs w:val="28"/>
        </w:rPr>
        <w:t>技术经理人队伍建设情况</w:t>
      </w:r>
      <w:r>
        <w:rPr>
          <w:rFonts w:ascii="Times New Roman" w:eastAsia="仿宋_GB2312" w:hAnsi="Times New Roman" w:hint="eastAsia"/>
          <w:sz w:val="28"/>
          <w:szCs w:val="28"/>
        </w:rPr>
        <w:t>）</w:t>
      </w:r>
      <w:r>
        <w:rPr>
          <w:rFonts w:ascii="Times New Roman" w:eastAsia="仿宋_GB2312" w:hAnsi="Times New Roman"/>
          <w:sz w:val="28"/>
          <w:szCs w:val="28"/>
        </w:rPr>
        <w:t>、服务机构和服务（信息、研发等）平台</w:t>
      </w:r>
      <w:r>
        <w:rPr>
          <w:rFonts w:ascii="Times New Roman" w:eastAsia="仿宋_GB2312" w:hAnsi="Times New Roman" w:hint="eastAsia"/>
          <w:sz w:val="28"/>
          <w:szCs w:val="28"/>
        </w:rPr>
        <w:t>（</w:t>
      </w:r>
      <w:r>
        <w:rPr>
          <w:rFonts w:ascii="Times New Roman" w:eastAsia="仿宋_GB2312" w:hAnsi="Times New Roman" w:hint="eastAsia"/>
          <w:sz w:val="28"/>
          <w:szCs w:val="28"/>
        </w:rPr>
        <w:t>校企联合研发、概念验</w:t>
      </w:r>
      <w:r>
        <w:rPr>
          <w:rFonts w:ascii="Times New Roman" w:eastAsia="仿宋_GB2312" w:hAnsi="Times New Roman" w:hint="eastAsia"/>
          <w:sz w:val="28"/>
          <w:szCs w:val="28"/>
        </w:rPr>
        <w:lastRenderedPageBreak/>
        <w:t>证、中试熟化平台等建设情况</w:t>
      </w:r>
      <w:r>
        <w:rPr>
          <w:rFonts w:ascii="Times New Roman" w:eastAsia="仿宋_GB2312" w:hAnsi="Times New Roman" w:hint="eastAsia"/>
          <w:sz w:val="28"/>
          <w:szCs w:val="28"/>
        </w:rPr>
        <w:t>）</w:t>
      </w:r>
      <w:r>
        <w:rPr>
          <w:rFonts w:ascii="Times New Roman" w:eastAsia="仿宋_GB2312" w:hAnsi="Times New Roman"/>
          <w:sz w:val="28"/>
          <w:szCs w:val="28"/>
        </w:rPr>
        <w:t>，加强科技成果供需信息共享，完善成果转移转化服务体系，落实高校科技成果转化政策，促进科技成果工程化和成熟化情况（提供三项以内代表性案例）。</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（二）转化效果</w:t>
      </w:r>
      <w:r>
        <w:rPr>
          <w:rFonts w:ascii="楷体_GB2312" w:eastAsia="楷体_GB2312" w:hAnsi="楷体_GB2312" w:hint="eastAsia"/>
          <w:bCs/>
          <w:sz w:val="28"/>
          <w:szCs w:val="28"/>
        </w:rPr>
        <w:t>与区域协同</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在孵企业拥有的科技成果、知识产权情况</w:t>
      </w:r>
      <w:r>
        <w:rPr>
          <w:rFonts w:ascii="Times New Roman" w:eastAsia="仿宋_GB2312" w:hAnsi="Times New Roman" w:hint="eastAsia"/>
          <w:sz w:val="28"/>
          <w:szCs w:val="28"/>
        </w:rPr>
        <w:t>；</w:t>
      </w:r>
      <w:r>
        <w:rPr>
          <w:rFonts w:ascii="Times New Roman" w:eastAsia="仿宋_GB2312" w:hAnsi="Times New Roman"/>
          <w:sz w:val="28"/>
          <w:szCs w:val="28"/>
        </w:rPr>
        <w:t>高校科技成果转化情况与效果</w:t>
      </w:r>
      <w:r>
        <w:rPr>
          <w:rFonts w:ascii="Times New Roman" w:eastAsia="仿宋_GB2312" w:hAnsi="Times New Roman" w:hint="eastAsia"/>
          <w:sz w:val="28"/>
          <w:szCs w:val="28"/>
        </w:rPr>
        <w:t>；</w:t>
      </w:r>
      <w:r>
        <w:rPr>
          <w:rFonts w:ascii="Times New Roman" w:eastAsia="仿宋_GB2312" w:hAnsi="Times New Roman"/>
          <w:sz w:val="28"/>
          <w:szCs w:val="28"/>
        </w:rPr>
        <w:t>与区域产业集群的技术对接、联合研发、成果落地情况；推动新技术与区域产业融合、支撑区域高质量发展成效</w:t>
      </w:r>
      <w:r>
        <w:rPr>
          <w:rFonts w:ascii="Times New Roman" w:eastAsia="仿宋_GB2312" w:hAnsi="Times New Roman" w:hint="eastAsia"/>
          <w:sz w:val="28"/>
          <w:szCs w:val="28"/>
        </w:rPr>
        <w:t>。</w:t>
      </w:r>
    </w:p>
    <w:p w:rsidR="000B204D" w:rsidRDefault="00A53901">
      <w:pPr>
        <w:adjustRightInd w:val="0"/>
        <w:snapToGrid w:val="0"/>
        <w:spacing w:line="336" w:lineRule="auto"/>
        <w:ind w:firstLineChars="200" w:firstLine="560"/>
        <w:outlineLvl w:val="0"/>
        <w:rPr>
          <w:rFonts w:ascii="黑体" w:eastAsia="黑体" w:hAnsi="黑体"/>
          <w:sz w:val="28"/>
          <w:szCs w:val="30"/>
        </w:rPr>
      </w:pPr>
      <w:r>
        <w:rPr>
          <w:rFonts w:ascii="黑体" w:eastAsia="黑体" w:hAnsi="黑体" w:hint="eastAsia"/>
          <w:sz w:val="28"/>
          <w:szCs w:val="30"/>
        </w:rPr>
        <w:t>四、科技创业孵化</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（一）科技创业服务体系建设</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针对企业创业发展，建立创业投融资服务体系，为企业提供投融资等服务情况，公共服务提供情况</w:t>
      </w:r>
      <w:r>
        <w:rPr>
          <w:rFonts w:ascii="Times New Roman" w:eastAsia="仿宋_GB2312" w:hAnsi="Times New Roman"/>
          <w:sz w:val="28"/>
          <w:szCs w:val="28"/>
        </w:rPr>
        <w:t>（工商、税务、信息、人才培训、物业等）</w:t>
      </w:r>
      <w:r>
        <w:rPr>
          <w:rFonts w:ascii="Times New Roman" w:eastAsia="仿宋_GB2312" w:hAnsi="Times New Roman"/>
          <w:sz w:val="28"/>
          <w:szCs w:val="28"/>
        </w:rPr>
        <w:t>，众创空间、科技企业孵化器、加速器</w:t>
      </w:r>
      <w:r>
        <w:rPr>
          <w:rFonts w:ascii="Times New Roman" w:eastAsia="仿宋_GB2312" w:hAnsi="Times New Roman"/>
          <w:sz w:val="28"/>
          <w:szCs w:val="28"/>
        </w:rPr>
        <w:t>全链条</w:t>
      </w:r>
      <w:r>
        <w:rPr>
          <w:rFonts w:ascii="Times New Roman" w:eastAsia="仿宋_GB2312" w:hAnsi="Times New Roman"/>
          <w:sz w:val="28"/>
          <w:szCs w:val="28"/>
        </w:rPr>
        <w:t>建设</w:t>
      </w:r>
      <w:r>
        <w:rPr>
          <w:rFonts w:ascii="Times New Roman" w:eastAsia="仿宋_GB2312" w:hAnsi="Times New Roman"/>
          <w:sz w:val="28"/>
          <w:szCs w:val="28"/>
        </w:rPr>
        <w:t>与全流程</w:t>
      </w:r>
      <w:r>
        <w:rPr>
          <w:rFonts w:ascii="Times New Roman" w:eastAsia="仿宋_GB2312" w:hAnsi="Times New Roman"/>
          <w:sz w:val="28"/>
          <w:szCs w:val="28"/>
        </w:rPr>
        <w:t>服务情况，组建创业导师队伍、创客培育情况（提供三项以内代表性案例）。</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（二）在孵企业发展</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在孵企业创业发展基本情况（包括在孵企业中高新技术企业、科技型中小企业情况，在孵企业开展的科技活动情况，毕业企业情况等）；大学科技园推动在孵企业创业发展的作用和成效</w:t>
      </w:r>
      <w:r>
        <w:rPr>
          <w:rFonts w:ascii="Times New Roman" w:eastAsia="仿宋_GB2312" w:hAnsi="Times New Roman" w:hint="eastAsia"/>
          <w:sz w:val="28"/>
          <w:szCs w:val="28"/>
        </w:rPr>
        <w:t>，培育新业态、新模式企业情况；通过成果转化推动区域产业创新、转型升级的成效</w:t>
      </w:r>
      <w:r>
        <w:rPr>
          <w:rFonts w:ascii="Times New Roman" w:eastAsia="仿宋_GB2312" w:hAnsi="Times New Roman"/>
          <w:sz w:val="28"/>
          <w:szCs w:val="28"/>
        </w:rPr>
        <w:t>（提供五项以内的推动企业孵化发展代表性案例）。</w:t>
      </w:r>
    </w:p>
    <w:p w:rsidR="000B204D" w:rsidRDefault="00A53901">
      <w:pPr>
        <w:adjustRightInd w:val="0"/>
        <w:snapToGrid w:val="0"/>
        <w:spacing w:line="336" w:lineRule="auto"/>
        <w:ind w:firstLineChars="200" w:firstLine="560"/>
        <w:outlineLvl w:val="0"/>
        <w:rPr>
          <w:rFonts w:ascii="黑体" w:eastAsia="黑体" w:hAnsi="黑体"/>
          <w:sz w:val="28"/>
          <w:szCs w:val="30"/>
        </w:rPr>
      </w:pPr>
      <w:r>
        <w:rPr>
          <w:rFonts w:ascii="黑体" w:eastAsia="黑体" w:hAnsi="黑体" w:hint="eastAsia"/>
          <w:sz w:val="28"/>
          <w:szCs w:val="30"/>
        </w:rPr>
        <w:t>五、创新创业人才培养</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（一）创新创业教育、实践与活动开展</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面向园区中小企业、创客团队及在校大学生开展创新创业教育（如提供各类课程、培训等）、提供创新创业实践平台（如创业实践基地、提供实习实训岗位等），举办创新创业活动（如创新创业</w:t>
      </w:r>
      <w:r>
        <w:rPr>
          <w:rFonts w:ascii="Times New Roman" w:eastAsia="仿宋_GB2312" w:hAnsi="Times New Roman"/>
          <w:sz w:val="28"/>
          <w:szCs w:val="28"/>
        </w:rPr>
        <w:t>大赛等）、营造创新创业氛围情况（提供三项以内的相关案例）。</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lastRenderedPageBreak/>
        <w:t>（二）创新创业群体集聚</w:t>
      </w:r>
    </w:p>
    <w:p w:rsidR="000B204D" w:rsidRDefault="00A53901">
      <w:pPr>
        <w:adjustRightInd w:val="0"/>
        <w:snapToGrid w:val="0"/>
        <w:spacing w:line="336" w:lineRule="auto"/>
        <w:ind w:firstLineChars="200" w:firstLine="580"/>
        <w:rPr>
          <w:rFonts w:ascii="Times New Roman" w:eastAsia="仿宋_GB2312" w:hAnsi="Times New Roman"/>
          <w:sz w:val="28"/>
          <w:szCs w:val="28"/>
        </w:rPr>
      </w:pPr>
      <w:r>
        <w:rPr>
          <w:rFonts w:ascii="Times New Roman" w:eastAsia="仿宋_GB2312" w:hAnsi="Times New Roman"/>
          <w:spacing w:val="5"/>
          <w:sz w:val="28"/>
          <w:szCs w:val="28"/>
        </w:rPr>
        <w:t>落实高校师生创新创业政策情况和成效，高校教职工、在校大学生、高校毕业生（优秀校友）、留学人员和海外高层次人才团队等在大学科技园创新创业情况（提供三项以内的相关人员在大学科技园创新创业情况案例）。</w:t>
      </w:r>
    </w:p>
    <w:p w:rsidR="000B204D" w:rsidRDefault="00A53901">
      <w:pPr>
        <w:adjustRightInd w:val="0"/>
        <w:snapToGrid w:val="0"/>
        <w:spacing w:line="336" w:lineRule="auto"/>
        <w:ind w:firstLineChars="200" w:firstLine="560"/>
        <w:outlineLvl w:val="0"/>
        <w:rPr>
          <w:rFonts w:ascii="黑体" w:eastAsia="黑体" w:hAnsi="黑体"/>
          <w:sz w:val="28"/>
          <w:szCs w:val="30"/>
        </w:rPr>
      </w:pPr>
      <w:r>
        <w:rPr>
          <w:rFonts w:ascii="黑体" w:eastAsia="黑体" w:hAnsi="黑体" w:hint="eastAsia"/>
          <w:sz w:val="28"/>
          <w:szCs w:val="30"/>
        </w:rPr>
        <w:t>六</w:t>
      </w:r>
      <w:r>
        <w:rPr>
          <w:rFonts w:ascii="黑体" w:eastAsia="黑体" w:hAnsi="黑体" w:hint="eastAsia"/>
          <w:sz w:val="28"/>
          <w:szCs w:val="30"/>
        </w:rPr>
        <w:t>、经验、问题与建议</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（一）建设中形成的有效经验</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大学科技园建设中的成功经验，提供相应典型案例。</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（二）存在问题和对策</w:t>
      </w:r>
    </w:p>
    <w:p w:rsidR="000B204D" w:rsidRDefault="00A53901">
      <w:pPr>
        <w:adjustRightInd w:val="0"/>
        <w:snapToGrid w:val="0"/>
        <w:spacing w:line="336"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大学科技园建设中自身存在的主要不足和问题，及相应改进对策。</w:t>
      </w:r>
    </w:p>
    <w:p w:rsidR="000B204D" w:rsidRDefault="00A53901">
      <w:pPr>
        <w:adjustRightInd w:val="0"/>
        <w:snapToGrid w:val="0"/>
        <w:spacing w:line="336" w:lineRule="auto"/>
        <w:ind w:firstLineChars="200" w:firstLine="560"/>
        <w:outlineLvl w:val="1"/>
        <w:rPr>
          <w:rFonts w:ascii="楷体_GB2312" w:eastAsia="楷体_GB2312" w:hAnsi="楷体_GB2312"/>
          <w:bCs/>
          <w:sz w:val="28"/>
          <w:szCs w:val="28"/>
        </w:rPr>
      </w:pPr>
      <w:r>
        <w:rPr>
          <w:rFonts w:ascii="楷体_GB2312" w:eastAsia="楷体_GB2312" w:hAnsi="楷体_GB2312" w:hint="eastAsia"/>
          <w:bCs/>
          <w:sz w:val="28"/>
          <w:szCs w:val="28"/>
        </w:rPr>
        <w:t>（三）相关建议</w:t>
      </w:r>
    </w:p>
    <w:p w:rsidR="000B204D" w:rsidRPr="00460469" w:rsidRDefault="00A53901" w:rsidP="00460469">
      <w:pPr>
        <w:adjustRightInd w:val="0"/>
        <w:snapToGrid w:val="0"/>
        <w:spacing w:line="336" w:lineRule="auto"/>
        <w:ind w:firstLineChars="200" w:firstLine="560"/>
        <w:outlineLvl w:val="1"/>
        <w:rPr>
          <w:rFonts w:ascii="Times New Roman" w:eastAsia="仿宋_GB2312" w:hAnsi="Times New Roman" w:hint="eastAsia"/>
          <w:sz w:val="28"/>
          <w:szCs w:val="28"/>
        </w:rPr>
        <w:sectPr w:rsidR="000B204D" w:rsidRPr="00460469">
          <w:pgSz w:w="11907" w:h="16840"/>
          <w:pgMar w:top="2098" w:right="1474" w:bottom="1814" w:left="1587" w:header="851" w:footer="1332" w:gutter="0"/>
          <w:cols w:space="0"/>
          <w:docGrid w:linePitch="579"/>
        </w:sectPr>
      </w:pPr>
      <w:r>
        <w:rPr>
          <w:rFonts w:ascii="Times New Roman" w:eastAsia="仿宋_GB2312" w:hAnsi="Times New Roman"/>
          <w:sz w:val="28"/>
          <w:szCs w:val="28"/>
        </w:rPr>
        <w:t>对进一步推动大学科技园建设发展的相关建议。</w:t>
      </w:r>
    </w:p>
    <w:p w:rsidR="000B204D" w:rsidRDefault="000B204D" w:rsidP="00460469">
      <w:pPr>
        <w:adjustRightInd w:val="0"/>
        <w:snapToGrid w:val="0"/>
        <w:spacing w:line="580" w:lineRule="exact"/>
        <w:rPr>
          <w:rFonts w:ascii="Times New Roman" w:hAnsi="Times New Roman" w:hint="eastAsia"/>
        </w:rPr>
      </w:pPr>
      <w:bookmarkStart w:id="0" w:name="_GoBack"/>
      <w:bookmarkEnd w:id="0"/>
    </w:p>
    <w:sectPr w:rsidR="000B204D" w:rsidSect="00460469">
      <w:pgSz w:w="11907" w:h="16840"/>
      <w:pgMar w:top="2098" w:right="1474" w:bottom="1814" w:left="1587" w:header="851" w:footer="1332" w:gutter="0"/>
      <w:cols w:space="720"/>
      <w:docGrid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901" w:rsidRDefault="00A53901">
      <w:r>
        <w:separator/>
      </w:r>
    </w:p>
  </w:endnote>
  <w:endnote w:type="continuationSeparator" w:id="0">
    <w:p w:rsidR="00A53901" w:rsidRDefault="00A5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长城小标宋体">
    <w:altName w:val="方正小标宋_GBK"/>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04D" w:rsidRDefault="00A53901">
    <w:pPr>
      <w:pStyle w:val="a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04D" w:rsidRDefault="00A5390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204D" w:rsidRDefault="00A53901">
                          <w:pPr>
                            <w:pStyle w:val="a5"/>
                            <w:rPr>
                              <w:rFonts w:ascii="宋体" w:hAnsi="宋体" w:cs="宋体"/>
                              <w:color w:val="FFFFFF" w:themeColor="background1"/>
                              <w:sz w:val="28"/>
                              <w:szCs w:val="28"/>
                            </w:rPr>
                          </w:pPr>
                          <w:r>
                            <w:rPr>
                              <w:rFonts w:ascii="宋体" w:hAnsi="宋体" w:cs="宋体" w:hint="eastAsia"/>
                              <w:color w:val="FFFFFF" w:themeColor="background1"/>
                              <w:sz w:val="28"/>
                              <w:szCs w:val="28"/>
                            </w:rPr>
                            <w:t>—</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60469">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themeColor="background1"/>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B204D" w:rsidRDefault="00A53901">
                    <w:pPr>
                      <w:pStyle w:val="a5"/>
                      <w:rPr>
                        <w:rFonts w:ascii="宋体" w:hAnsi="宋体" w:cs="宋体"/>
                        <w:color w:val="FFFFFF" w:themeColor="background1"/>
                        <w:sz w:val="28"/>
                        <w:szCs w:val="28"/>
                      </w:rPr>
                    </w:pPr>
                    <w:r>
                      <w:rPr>
                        <w:rFonts w:ascii="宋体" w:hAnsi="宋体" w:cs="宋体" w:hint="eastAsia"/>
                        <w:color w:val="FFFFFF" w:themeColor="background1"/>
                        <w:sz w:val="28"/>
                        <w:szCs w:val="28"/>
                      </w:rPr>
                      <w:t>—</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60469">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themeColor="background1"/>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901" w:rsidRDefault="00A53901">
      <w:r>
        <w:separator/>
      </w:r>
    </w:p>
  </w:footnote>
  <w:footnote w:type="continuationSeparator" w:id="0">
    <w:p w:rsidR="00A53901" w:rsidRDefault="00A53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C79F4F"/>
    <w:multiLevelType w:val="singleLevel"/>
    <w:tmpl w:val="B4C79F4F"/>
    <w:lvl w:ilvl="0">
      <w:start w:val="1"/>
      <w:numFmt w:val="decimal"/>
      <w:suff w:val="space"/>
      <w:lvlText w:val="%1."/>
      <w:lvlJc w:val="left"/>
    </w:lvl>
  </w:abstractNum>
  <w:abstractNum w:abstractNumId="1" w15:restartNumberingAfterBreak="0">
    <w:nsid w:val="09079266"/>
    <w:multiLevelType w:val="singleLevel"/>
    <w:tmpl w:val="09079266"/>
    <w:lvl w:ilvl="0">
      <w:start w:val="2"/>
      <w:numFmt w:val="decimal"/>
      <w:suff w:val="space"/>
      <w:lvlText w:val="%1."/>
      <w:lvlJc w:val="left"/>
    </w:lvl>
  </w:abstractNum>
  <w:abstractNum w:abstractNumId="2" w15:restartNumberingAfterBreak="0">
    <w:nsid w:val="4EEBC5B1"/>
    <w:multiLevelType w:val="singleLevel"/>
    <w:tmpl w:val="4EEBC5B1"/>
    <w:lvl w:ilvl="0">
      <w:start w:val="1"/>
      <w:numFmt w:val="decimal"/>
      <w:suff w:val="space"/>
      <w:lvlText w:val="%1."/>
      <w:lvlJc w:val="left"/>
    </w:lvl>
  </w:abstractNum>
  <w:abstractNum w:abstractNumId="3" w15:restartNumberingAfterBreak="0">
    <w:nsid w:val="7E89F6AD"/>
    <w:multiLevelType w:val="singleLevel"/>
    <w:tmpl w:val="7E89F6AD"/>
    <w:lvl w:ilvl="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1NDdhMjYyZjYxMGE4OGY5YWExNzM0MDk0ODNhMzUifQ=="/>
    <w:docVar w:name="KGWebUrl" w:val="http://10.10.10.10:80/seeyon/officeservlet"/>
  </w:docVars>
  <w:rsids>
    <w:rsidRoot w:val="00111085"/>
    <w:rsid w:val="93DF8794"/>
    <w:rsid w:val="AADECA59"/>
    <w:rsid w:val="ABEF985E"/>
    <w:rsid w:val="ACFD97B2"/>
    <w:rsid w:val="AEAFC0D6"/>
    <w:rsid w:val="BDC96CA2"/>
    <w:rsid w:val="CBF8A75F"/>
    <w:rsid w:val="DBFFB75C"/>
    <w:rsid w:val="DBFFEBC2"/>
    <w:rsid w:val="DEBFE65D"/>
    <w:rsid w:val="DEEA11F2"/>
    <w:rsid w:val="DF6FC3D3"/>
    <w:rsid w:val="EDFD5961"/>
    <w:rsid w:val="EF1232DB"/>
    <w:rsid w:val="F55D64AA"/>
    <w:rsid w:val="F7FC8AD9"/>
    <w:rsid w:val="FBDD77FB"/>
    <w:rsid w:val="FC639A29"/>
    <w:rsid w:val="FDFF8DCB"/>
    <w:rsid w:val="FE7F3273"/>
    <w:rsid w:val="00031D0C"/>
    <w:rsid w:val="00045C7A"/>
    <w:rsid w:val="00052CFF"/>
    <w:rsid w:val="00053033"/>
    <w:rsid w:val="000757F9"/>
    <w:rsid w:val="0009100D"/>
    <w:rsid w:val="000A5890"/>
    <w:rsid w:val="000B204D"/>
    <w:rsid w:val="000B7372"/>
    <w:rsid w:val="000E708E"/>
    <w:rsid w:val="000F6D33"/>
    <w:rsid w:val="00111085"/>
    <w:rsid w:val="00111DF4"/>
    <w:rsid w:val="00115064"/>
    <w:rsid w:val="00172E90"/>
    <w:rsid w:val="002153C2"/>
    <w:rsid w:val="00231A7A"/>
    <w:rsid w:val="00256370"/>
    <w:rsid w:val="002D44AC"/>
    <w:rsid w:val="00375D2F"/>
    <w:rsid w:val="003C5D02"/>
    <w:rsid w:val="003C6E87"/>
    <w:rsid w:val="00404842"/>
    <w:rsid w:val="00405499"/>
    <w:rsid w:val="00460469"/>
    <w:rsid w:val="004A4450"/>
    <w:rsid w:val="004A5DAD"/>
    <w:rsid w:val="004D0A99"/>
    <w:rsid w:val="0050041E"/>
    <w:rsid w:val="00522080"/>
    <w:rsid w:val="00542D04"/>
    <w:rsid w:val="005A08D6"/>
    <w:rsid w:val="005F0AA3"/>
    <w:rsid w:val="006054E1"/>
    <w:rsid w:val="006372FD"/>
    <w:rsid w:val="006379BC"/>
    <w:rsid w:val="00655826"/>
    <w:rsid w:val="00671B85"/>
    <w:rsid w:val="00682B90"/>
    <w:rsid w:val="006E324E"/>
    <w:rsid w:val="006F23EF"/>
    <w:rsid w:val="006F79DA"/>
    <w:rsid w:val="00704843"/>
    <w:rsid w:val="00704A67"/>
    <w:rsid w:val="0071151B"/>
    <w:rsid w:val="00711BC5"/>
    <w:rsid w:val="0075049A"/>
    <w:rsid w:val="00760396"/>
    <w:rsid w:val="00777C2F"/>
    <w:rsid w:val="00794BE6"/>
    <w:rsid w:val="00862B8E"/>
    <w:rsid w:val="00886D8D"/>
    <w:rsid w:val="008A2882"/>
    <w:rsid w:val="008B74AC"/>
    <w:rsid w:val="008C6852"/>
    <w:rsid w:val="008C7F7C"/>
    <w:rsid w:val="008E61A7"/>
    <w:rsid w:val="00993007"/>
    <w:rsid w:val="009A69D8"/>
    <w:rsid w:val="009B443D"/>
    <w:rsid w:val="009B6360"/>
    <w:rsid w:val="00A26AD3"/>
    <w:rsid w:val="00A41253"/>
    <w:rsid w:val="00A53901"/>
    <w:rsid w:val="00A877D0"/>
    <w:rsid w:val="00AA2860"/>
    <w:rsid w:val="00AA294D"/>
    <w:rsid w:val="00AC5EFE"/>
    <w:rsid w:val="00B24CDD"/>
    <w:rsid w:val="00B53D4A"/>
    <w:rsid w:val="00BA5E8D"/>
    <w:rsid w:val="00BC6C7B"/>
    <w:rsid w:val="00C11C58"/>
    <w:rsid w:val="00C20B95"/>
    <w:rsid w:val="00C35BC4"/>
    <w:rsid w:val="00C42C9E"/>
    <w:rsid w:val="00C45A65"/>
    <w:rsid w:val="00C77717"/>
    <w:rsid w:val="00C90030"/>
    <w:rsid w:val="00CF2043"/>
    <w:rsid w:val="00D27E8C"/>
    <w:rsid w:val="00D30722"/>
    <w:rsid w:val="00D42D31"/>
    <w:rsid w:val="00D42F32"/>
    <w:rsid w:val="00DD0B36"/>
    <w:rsid w:val="00DF047F"/>
    <w:rsid w:val="00E22B57"/>
    <w:rsid w:val="00E4744B"/>
    <w:rsid w:val="00E5594B"/>
    <w:rsid w:val="00E57DDD"/>
    <w:rsid w:val="00E638AD"/>
    <w:rsid w:val="00EA3770"/>
    <w:rsid w:val="00EB718F"/>
    <w:rsid w:val="00EB7ACC"/>
    <w:rsid w:val="00F2106A"/>
    <w:rsid w:val="00F53F0F"/>
    <w:rsid w:val="00F610CB"/>
    <w:rsid w:val="00F73874"/>
    <w:rsid w:val="00F835BB"/>
    <w:rsid w:val="00FE0766"/>
    <w:rsid w:val="02A673E7"/>
    <w:rsid w:val="0E127C06"/>
    <w:rsid w:val="107439CE"/>
    <w:rsid w:val="18064645"/>
    <w:rsid w:val="1921670C"/>
    <w:rsid w:val="1B6E11A6"/>
    <w:rsid w:val="26565454"/>
    <w:rsid w:val="29570870"/>
    <w:rsid w:val="2FA840C7"/>
    <w:rsid w:val="2FCF3EB1"/>
    <w:rsid w:val="37313B18"/>
    <w:rsid w:val="387B1BB2"/>
    <w:rsid w:val="3BEB14C8"/>
    <w:rsid w:val="3C2FA284"/>
    <w:rsid w:val="3C862FBA"/>
    <w:rsid w:val="3CEF8347"/>
    <w:rsid w:val="3EAE4DFC"/>
    <w:rsid w:val="3F7E1205"/>
    <w:rsid w:val="3FE5C2B6"/>
    <w:rsid w:val="3FFB3171"/>
    <w:rsid w:val="435F5D02"/>
    <w:rsid w:val="45A50225"/>
    <w:rsid w:val="4A523602"/>
    <w:rsid w:val="4CF508D4"/>
    <w:rsid w:val="50F23333"/>
    <w:rsid w:val="529A61DF"/>
    <w:rsid w:val="59EB6474"/>
    <w:rsid w:val="5DF7B990"/>
    <w:rsid w:val="5EFB0B63"/>
    <w:rsid w:val="600D4D45"/>
    <w:rsid w:val="63270348"/>
    <w:rsid w:val="67F024EB"/>
    <w:rsid w:val="6A199100"/>
    <w:rsid w:val="6BEFCCC2"/>
    <w:rsid w:val="6CFA5E69"/>
    <w:rsid w:val="6D4F247A"/>
    <w:rsid w:val="6ED9A5CD"/>
    <w:rsid w:val="6F7FF631"/>
    <w:rsid w:val="77DD3118"/>
    <w:rsid w:val="78FC4D33"/>
    <w:rsid w:val="7B6F2816"/>
    <w:rsid w:val="7DFFEAFC"/>
    <w:rsid w:val="7F5F8F20"/>
    <w:rsid w:val="7FF7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509A4-93B5-463F-BF1E-54556C0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paragraph" w:styleId="1">
    <w:name w:val="heading 1"/>
    <w:next w:val="a"/>
    <w:qFormat/>
    <w:pPr>
      <w:widowControl w:val="0"/>
      <w:outlineLvl w:val="0"/>
    </w:pPr>
    <w:rPr>
      <w:rFonts w:ascii="宋体" w:hAnsi="宋体" w:hint="eastAsia"/>
      <w:b/>
      <w:kern w:val="44"/>
      <w:sz w:val="28"/>
      <w:szCs w:val="28"/>
    </w:rPr>
  </w:style>
  <w:style w:type="paragraph" w:styleId="2">
    <w:name w:val="heading 2"/>
    <w:basedOn w:val="a"/>
    <w:next w:val="a"/>
    <w:qFormat/>
    <w:pPr>
      <w:keepNext/>
      <w:keepLines/>
      <w:adjustRightInd w:val="0"/>
      <w:snapToGrid w:val="0"/>
      <w:spacing w:line="620" w:lineRule="exact"/>
      <w:ind w:firstLineChars="200" w:firstLine="880"/>
      <w:outlineLvl w:val="1"/>
    </w:pPr>
    <w:rPr>
      <w:rFonts w:ascii="Arial" w:eastAsia="黑体" w:hAnsi="Arial"/>
      <w:sz w:val="32"/>
    </w:rPr>
  </w:style>
  <w:style w:type="paragraph" w:styleId="3">
    <w:name w:val="heading 3"/>
    <w:basedOn w:val="a"/>
    <w:next w:val="a"/>
    <w:link w:val="3Char"/>
    <w:qFormat/>
    <w:pPr>
      <w:keepNext/>
      <w:keepLines/>
      <w:adjustRightInd w:val="0"/>
      <w:snapToGrid w:val="0"/>
      <w:spacing w:line="620" w:lineRule="exact"/>
      <w:ind w:firstLineChars="200" w:firstLine="880"/>
      <w:outlineLvl w:val="2"/>
    </w:pPr>
    <w:rPr>
      <w:rFonts w:eastAsia="楷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qFormat/>
    <w:pPr>
      <w:spacing w:after="120"/>
    </w:pPr>
  </w:style>
  <w:style w:type="paragraph" w:styleId="20">
    <w:name w:val="Body Text 2"/>
    <w:basedOn w:val="a"/>
    <w:qFormat/>
    <w:pPr>
      <w:spacing w:after="120" w:line="480" w:lineRule="auto"/>
    </w:pPr>
  </w:style>
  <w:style w:type="paragraph" w:styleId="a4">
    <w:name w:val="Balloon Text"/>
    <w:basedOn w:val="a"/>
    <w:link w:val="Char"/>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ind w:left="357" w:hanging="357"/>
      <w:jc w:val="left"/>
    </w:pPr>
    <w:rPr>
      <w:sz w:val="18"/>
      <w:szCs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Pr>
      <w:color w:val="0000FF"/>
      <w:u w:val="single"/>
    </w:rPr>
  </w:style>
  <w:style w:type="character" w:customStyle="1" w:styleId="3Char">
    <w:name w:val="标题 3 Char"/>
    <w:link w:val="3"/>
    <w:qFormat/>
    <w:rPr>
      <w:rFonts w:eastAsia="楷体"/>
      <w:sz w:val="3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0"/>
      <w:szCs w:val="20"/>
      <w:lang w:eastAsia="en-US"/>
    </w:rPr>
  </w:style>
  <w:style w:type="character" w:customStyle="1" w:styleId="Char">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1110</Words>
  <Characters>6331</Characters>
  <Application>Microsoft Office Word</Application>
  <DocSecurity>0</DocSecurity>
  <Lines>52</Lines>
  <Paragraphs>14</Paragraphs>
  <ScaleCrop>false</ScaleCrop>
  <Company>china</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关于开展2021年度火炬统计调查工作的通知</dc:title>
  <dc:creator>河南演示01</dc:creator>
  <cp:lastModifiedBy>Administrator</cp:lastModifiedBy>
  <cp:revision>3</cp:revision>
  <cp:lastPrinted>2022-01-20T09:09:00Z</cp:lastPrinted>
  <dcterms:created xsi:type="dcterms:W3CDTF">2026-01-14T02:05:00Z</dcterms:created>
  <dcterms:modified xsi:type="dcterms:W3CDTF">2026-01-14T02:05:00Z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63E35F86AB0D4144AA6CB001C82510FF_13</vt:lpwstr>
  </property>
  <property fmtid="{D5CDD505-2E9C-101B-9397-08002B2CF9AE}" pid="4" name="KSOTemplateDocerSaveRecord">
    <vt:lpwstr>eyJoZGlkIjoiMzA4ZDhmOGU0OWM5MGRhYzU2ZWI5ODJjODRmZDQ2MTQiLCJ1c2VySWQiOiI1OTI5NDA0MTAifQ==</vt:lpwstr>
  </property>
</Properties>
</file>